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581224" w:rsidRPr="009E77D1" w14:paraId="4446C738" w14:textId="77777777" w:rsidTr="00A0393C">
        <w:trPr>
          <w:jc w:val="center"/>
        </w:trPr>
        <w:tc>
          <w:tcPr>
            <w:tcW w:w="0" w:type="auto"/>
            <w:vAlign w:val="center"/>
          </w:tcPr>
          <w:p w14:paraId="4267EF35" w14:textId="77777777" w:rsidR="00581224" w:rsidRPr="009E77D1" w:rsidRDefault="00581224" w:rsidP="00A0393C">
            <w:pPr>
              <w:spacing w:after="0"/>
              <w:jc w:val="center"/>
              <w:rPr>
                <w:rFonts w:asciiTheme="majorHAnsi" w:hAnsiTheme="majorHAnsi" w:cstheme="majorHAnsi"/>
                <w:b/>
                <w:i/>
              </w:rPr>
            </w:pPr>
            <w:r w:rsidRPr="009E77D1">
              <w:rPr>
                <w:rFonts w:asciiTheme="majorHAnsi" w:hAnsiTheme="majorHAnsi" w:cstheme="majorHAnsi"/>
                <w:noProof/>
              </w:rPr>
              <w:drawing>
                <wp:inline distT="0" distB="0" distL="0" distR="0" wp14:anchorId="6F73D69F" wp14:editId="49FD885F">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28509A59" w14:textId="77777777" w:rsidR="00581224" w:rsidRPr="009E77D1" w:rsidRDefault="00581224" w:rsidP="00A0393C">
            <w:pPr>
              <w:spacing w:after="0"/>
              <w:jc w:val="center"/>
              <w:rPr>
                <w:rFonts w:asciiTheme="majorHAnsi" w:hAnsiTheme="majorHAnsi" w:cstheme="majorHAnsi"/>
              </w:rPr>
            </w:pPr>
          </w:p>
          <w:p w14:paraId="373E16DC" w14:textId="77777777" w:rsidR="00581224" w:rsidRPr="009E77D1" w:rsidRDefault="00151AA4" w:rsidP="00A0393C">
            <w:pPr>
              <w:spacing w:after="0"/>
              <w:jc w:val="center"/>
              <w:rPr>
                <w:rFonts w:asciiTheme="majorHAnsi" w:hAnsiTheme="majorHAnsi" w:cstheme="majorHAnsi"/>
              </w:rPr>
            </w:pPr>
            <w:hyperlink r:id="rId8" w:history="1">
              <w:r w:rsidR="00581224" w:rsidRPr="009E77D1">
                <w:rPr>
                  <w:rStyle w:val="Hyperlink"/>
                  <w:rFonts w:asciiTheme="majorHAnsi" w:hAnsiTheme="majorHAnsi" w:cstheme="majorHAnsi"/>
                </w:rPr>
                <w:t>https://TechContracts.com/</w:t>
              </w:r>
            </w:hyperlink>
          </w:p>
        </w:tc>
        <w:tc>
          <w:tcPr>
            <w:tcW w:w="0" w:type="auto"/>
            <w:vAlign w:val="center"/>
          </w:tcPr>
          <w:p w14:paraId="63FFB72F" w14:textId="77777777" w:rsidR="00581224" w:rsidRPr="009E77D1" w:rsidRDefault="00581224" w:rsidP="00A0393C">
            <w:pPr>
              <w:spacing w:after="0"/>
              <w:jc w:val="center"/>
              <w:rPr>
                <w:rFonts w:asciiTheme="majorHAnsi" w:hAnsiTheme="majorHAnsi" w:cstheme="majorHAnsi"/>
                <w:b/>
                <w:color w:val="1F497D" w:themeColor="text2"/>
                <w:u w:val="single"/>
              </w:rPr>
            </w:pPr>
            <w:r w:rsidRPr="009E77D1">
              <w:rPr>
                <w:rFonts w:asciiTheme="majorHAnsi" w:hAnsiTheme="majorHAnsi" w:cstheme="majorHAnsi"/>
                <w:b/>
                <w:color w:val="1F497D" w:themeColor="text2"/>
                <w:u w:val="single"/>
              </w:rPr>
              <w:t>THE TECH CONTRACTS HANDBOOK</w:t>
            </w:r>
          </w:p>
          <w:p w14:paraId="642367EE" w14:textId="77777777" w:rsidR="00581224" w:rsidRPr="009E77D1" w:rsidRDefault="00581224" w:rsidP="00A0393C">
            <w:pPr>
              <w:spacing w:after="0"/>
              <w:jc w:val="center"/>
              <w:rPr>
                <w:rFonts w:asciiTheme="majorHAnsi" w:hAnsiTheme="majorHAnsi" w:cstheme="majorHAnsi"/>
                <w:b/>
                <w:bCs/>
                <w:color w:val="1B04C4"/>
              </w:rPr>
            </w:pPr>
            <w:r w:rsidRPr="009E77D1">
              <w:rPr>
                <w:rFonts w:asciiTheme="majorHAnsi" w:hAnsiTheme="majorHAnsi" w:cstheme="majorHAnsi"/>
                <w:b/>
                <w:bCs/>
                <w:color w:val="1B04C4"/>
              </w:rPr>
              <w:t>Cloud Computing Agreements, Software Licenses, and Other IT Contracts for Lawyers and Businesspeople</w:t>
            </w:r>
          </w:p>
          <w:p w14:paraId="3D56F7D8" w14:textId="77777777" w:rsidR="00581224" w:rsidRPr="009E77D1" w:rsidRDefault="00581224" w:rsidP="00A0393C">
            <w:pPr>
              <w:spacing w:after="0"/>
              <w:jc w:val="center"/>
              <w:rPr>
                <w:rFonts w:asciiTheme="majorHAnsi" w:hAnsiTheme="majorHAnsi" w:cstheme="majorHAnsi"/>
                <w:bCs/>
                <w:color w:val="1B04C4"/>
              </w:rPr>
            </w:pPr>
            <w:r w:rsidRPr="009E77D1">
              <w:rPr>
                <w:rFonts w:asciiTheme="majorHAnsi" w:hAnsiTheme="majorHAnsi" w:cstheme="majorHAnsi"/>
                <w:bCs/>
                <w:color w:val="1B04C4"/>
              </w:rPr>
              <w:t>Third Edition</w:t>
            </w:r>
          </w:p>
          <w:p w14:paraId="4C6EDFE7" w14:textId="77777777" w:rsidR="00581224" w:rsidRPr="009E77D1" w:rsidRDefault="00581224" w:rsidP="00A0393C">
            <w:pPr>
              <w:spacing w:after="0"/>
              <w:jc w:val="center"/>
              <w:rPr>
                <w:rFonts w:asciiTheme="majorHAnsi" w:hAnsiTheme="majorHAnsi" w:cstheme="majorHAnsi"/>
                <w:b/>
                <w:bCs/>
                <w:color w:val="00B050"/>
              </w:rPr>
            </w:pPr>
            <w:r w:rsidRPr="009E77D1">
              <w:rPr>
                <w:rFonts w:asciiTheme="majorHAnsi" w:hAnsiTheme="majorHAnsi" w:cstheme="majorHAnsi"/>
                <w:b/>
                <w:bCs/>
                <w:color w:val="00B050"/>
              </w:rPr>
              <w:t>by David W. Tollen</w:t>
            </w:r>
          </w:p>
          <w:p w14:paraId="549070DE" w14:textId="77777777" w:rsidR="00581224" w:rsidRPr="009E77D1" w:rsidRDefault="00581224" w:rsidP="00A0393C">
            <w:pPr>
              <w:spacing w:after="0"/>
              <w:jc w:val="center"/>
              <w:rPr>
                <w:rFonts w:asciiTheme="majorHAnsi" w:hAnsiTheme="majorHAnsi" w:cstheme="majorHAnsi"/>
                <w:color w:val="4F6228" w:themeColor="accent3" w:themeShade="80"/>
              </w:rPr>
            </w:pPr>
            <w:r w:rsidRPr="009E77D1">
              <w:rPr>
                <w:rFonts w:asciiTheme="majorHAnsi" w:hAnsiTheme="majorHAnsi" w:cstheme="majorHAnsi"/>
                <w:bCs/>
                <w:color w:val="00B050"/>
              </w:rPr>
              <w:t>(ABA Publishing - Intellectual Property Law Section of the American Bar Association; 2021)</w:t>
            </w:r>
          </w:p>
        </w:tc>
      </w:tr>
    </w:tbl>
    <w:p w14:paraId="6A558FA0" w14:textId="77777777" w:rsidR="00581224" w:rsidRPr="009E77D1" w:rsidRDefault="00581224" w:rsidP="00581224">
      <w:pPr>
        <w:spacing w:after="0"/>
        <w:jc w:val="center"/>
        <w:rPr>
          <w:rFonts w:asciiTheme="majorHAnsi" w:hAnsiTheme="majorHAnsi" w:cstheme="majorHAnsi"/>
          <w:b/>
          <w:i/>
        </w:rPr>
      </w:pPr>
    </w:p>
    <w:p w14:paraId="2B78367A" w14:textId="77777777" w:rsidR="00DD5DAD" w:rsidRPr="009E77D1" w:rsidRDefault="00DD5DAD" w:rsidP="00DD5DAD">
      <w:pPr>
        <w:spacing w:after="0"/>
        <w:jc w:val="center"/>
        <w:rPr>
          <w:rFonts w:asciiTheme="majorHAnsi" w:hAnsiTheme="majorHAnsi" w:cstheme="majorHAnsi"/>
          <w:b/>
          <w:i/>
          <w:u w:val="single"/>
        </w:rPr>
      </w:pPr>
      <w:r w:rsidRPr="009E77D1">
        <w:rPr>
          <w:rFonts w:asciiTheme="majorHAnsi" w:hAnsiTheme="majorHAnsi" w:cstheme="majorHAnsi"/>
          <w:b/>
          <w:i/>
          <w:u w:val="single"/>
        </w:rPr>
        <w:t>Form Contract</w:t>
      </w:r>
    </w:p>
    <w:p w14:paraId="3DCEB9DE" w14:textId="7D2E485A" w:rsidR="00DD5DAD" w:rsidRPr="009E77D1" w:rsidRDefault="00007D22" w:rsidP="00DD5DAD">
      <w:pPr>
        <w:spacing w:after="0"/>
        <w:jc w:val="center"/>
        <w:rPr>
          <w:rFonts w:asciiTheme="majorHAnsi" w:hAnsiTheme="majorHAnsi" w:cstheme="majorHAnsi"/>
          <w:b/>
        </w:rPr>
      </w:pPr>
      <w:r>
        <w:rPr>
          <w:rFonts w:asciiTheme="majorHAnsi" w:hAnsiTheme="majorHAnsi" w:cstheme="majorHAnsi"/>
          <w:b/>
        </w:rPr>
        <w:t xml:space="preserve">Customer’s </w:t>
      </w:r>
      <w:r w:rsidR="00CD23EB" w:rsidRPr="009E77D1">
        <w:rPr>
          <w:rFonts w:asciiTheme="majorHAnsi" w:hAnsiTheme="majorHAnsi" w:cstheme="majorHAnsi"/>
          <w:b/>
        </w:rPr>
        <w:t>U.S. Data Pro</w:t>
      </w:r>
      <w:r w:rsidR="009E77D1" w:rsidRPr="009E77D1">
        <w:rPr>
          <w:rFonts w:asciiTheme="majorHAnsi" w:hAnsiTheme="majorHAnsi" w:cstheme="majorHAnsi"/>
          <w:b/>
        </w:rPr>
        <w:t>cessing</w:t>
      </w:r>
      <w:r w:rsidR="00CD23EB" w:rsidRPr="009E77D1">
        <w:rPr>
          <w:rFonts w:asciiTheme="majorHAnsi" w:hAnsiTheme="majorHAnsi" w:cstheme="majorHAnsi"/>
          <w:b/>
        </w:rPr>
        <w:t xml:space="preserve"> Addendum</w:t>
      </w:r>
    </w:p>
    <w:p w14:paraId="3EBD416E" w14:textId="77777777" w:rsidR="00DD5DAD" w:rsidRPr="009E77D1" w:rsidRDefault="00DD5DAD" w:rsidP="00DD5DAD">
      <w:pPr>
        <w:spacing w:after="0"/>
        <w:jc w:val="center"/>
        <w:rPr>
          <w:rFonts w:asciiTheme="majorHAnsi" w:hAnsiTheme="majorHAnsi" w:cstheme="majorHAnsi"/>
          <w:b/>
        </w:rPr>
      </w:pPr>
    </w:p>
    <w:p w14:paraId="7D83F33F" w14:textId="2136911D" w:rsidR="00DD5DAD" w:rsidRPr="009E77D1" w:rsidRDefault="00CD23EB" w:rsidP="00DD5DAD">
      <w:pPr>
        <w:tabs>
          <w:tab w:val="center" w:pos="4680"/>
          <w:tab w:val="left" w:pos="6870"/>
        </w:tabs>
        <w:spacing w:after="0"/>
        <w:rPr>
          <w:rFonts w:asciiTheme="majorHAnsi" w:hAnsiTheme="majorHAnsi" w:cstheme="majorHAnsi"/>
          <w:b/>
        </w:rPr>
      </w:pPr>
      <w:r w:rsidRPr="009E77D1">
        <w:rPr>
          <w:rFonts w:asciiTheme="majorHAnsi" w:hAnsiTheme="majorHAnsi" w:cstheme="majorHAnsi"/>
          <w:b/>
          <w:i/>
        </w:rPr>
        <w:t>Customer</w:t>
      </w:r>
      <w:r w:rsidR="00DD5DAD" w:rsidRPr="009E77D1">
        <w:rPr>
          <w:rFonts w:asciiTheme="majorHAnsi" w:hAnsiTheme="majorHAnsi" w:cstheme="majorHAnsi"/>
          <w:b/>
          <w:i/>
        </w:rPr>
        <w:t>-</w:t>
      </w:r>
      <w:r w:rsidR="00170C9A">
        <w:rPr>
          <w:rFonts w:asciiTheme="majorHAnsi" w:hAnsiTheme="majorHAnsi" w:cstheme="majorHAnsi"/>
          <w:b/>
          <w:i/>
        </w:rPr>
        <w:t>f</w:t>
      </w:r>
      <w:r w:rsidR="00DD5DAD" w:rsidRPr="009E77D1">
        <w:rPr>
          <w:rFonts w:asciiTheme="majorHAnsi" w:hAnsiTheme="majorHAnsi" w:cstheme="majorHAnsi"/>
          <w:b/>
          <w:i/>
        </w:rPr>
        <w:t>riendly</w:t>
      </w:r>
      <w:r w:rsidR="00D319E6">
        <w:rPr>
          <w:rFonts w:asciiTheme="majorHAnsi" w:hAnsiTheme="majorHAnsi" w:cstheme="majorHAnsi"/>
          <w:b/>
          <w:i/>
        </w:rPr>
        <w:t xml:space="preserve">; </w:t>
      </w:r>
      <w:r w:rsidR="00292878">
        <w:rPr>
          <w:rFonts w:asciiTheme="majorHAnsi" w:hAnsiTheme="majorHAnsi" w:cstheme="majorHAnsi"/>
          <w:b/>
          <w:i/>
        </w:rPr>
        <w:t>focused on U.S.</w:t>
      </w:r>
      <w:r w:rsidR="00A046E6">
        <w:rPr>
          <w:rFonts w:asciiTheme="majorHAnsi" w:hAnsiTheme="majorHAnsi" w:cstheme="majorHAnsi"/>
          <w:b/>
          <w:i/>
        </w:rPr>
        <w:t xml:space="preserve"> </w:t>
      </w:r>
      <w:r w:rsidR="00170C9A">
        <w:rPr>
          <w:rFonts w:asciiTheme="majorHAnsi" w:hAnsiTheme="majorHAnsi" w:cstheme="majorHAnsi"/>
          <w:b/>
          <w:i/>
        </w:rPr>
        <w:t xml:space="preserve">state general </w:t>
      </w:r>
      <w:r w:rsidR="00A046E6">
        <w:rPr>
          <w:rFonts w:asciiTheme="majorHAnsi" w:hAnsiTheme="majorHAnsi" w:cstheme="majorHAnsi"/>
          <w:b/>
          <w:i/>
        </w:rPr>
        <w:t>data privacy and security</w:t>
      </w:r>
      <w:r w:rsidR="00292878">
        <w:rPr>
          <w:rFonts w:asciiTheme="majorHAnsi" w:hAnsiTheme="majorHAnsi" w:cstheme="majorHAnsi"/>
          <w:b/>
          <w:i/>
        </w:rPr>
        <w:t xml:space="preserve"> law</w:t>
      </w:r>
      <w:r w:rsidR="00A046E6">
        <w:rPr>
          <w:rFonts w:asciiTheme="majorHAnsi" w:hAnsiTheme="majorHAnsi" w:cstheme="majorHAnsi"/>
          <w:b/>
          <w:i/>
        </w:rPr>
        <w:t>s</w:t>
      </w:r>
      <w:r w:rsidR="00007D22">
        <w:rPr>
          <w:rFonts w:asciiTheme="majorHAnsi" w:hAnsiTheme="majorHAnsi" w:cstheme="majorHAnsi"/>
          <w:b/>
          <w:i/>
        </w:rPr>
        <w:t xml:space="preserve"> w/ limited </w:t>
      </w:r>
      <w:r w:rsidR="00EA2C3A">
        <w:rPr>
          <w:rFonts w:asciiTheme="majorHAnsi" w:hAnsiTheme="majorHAnsi" w:cstheme="majorHAnsi"/>
          <w:b/>
          <w:i/>
        </w:rPr>
        <w:t>international</w:t>
      </w:r>
      <w:r w:rsidR="00A046E6">
        <w:rPr>
          <w:rFonts w:asciiTheme="majorHAnsi" w:hAnsiTheme="majorHAnsi" w:cstheme="majorHAnsi"/>
          <w:b/>
          <w:i/>
        </w:rPr>
        <w:t xml:space="preserve"> </w:t>
      </w:r>
      <w:r w:rsidR="00007D22">
        <w:rPr>
          <w:rFonts w:asciiTheme="majorHAnsi" w:hAnsiTheme="majorHAnsi" w:cstheme="majorHAnsi"/>
          <w:b/>
          <w:i/>
        </w:rPr>
        <w:t>terms</w:t>
      </w:r>
      <w:r w:rsidR="00EA2C3A">
        <w:rPr>
          <w:rFonts w:asciiTheme="majorHAnsi" w:hAnsiTheme="majorHAnsi" w:cstheme="majorHAnsi"/>
          <w:b/>
          <w:i/>
        </w:rPr>
        <w:t xml:space="preserve"> </w:t>
      </w:r>
    </w:p>
    <w:p w14:paraId="4A17B35E" w14:textId="4FA943BD" w:rsidR="00DD5DAD" w:rsidRPr="009E77D1" w:rsidRDefault="00DD5DAD" w:rsidP="00E234CA">
      <w:pPr>
        <w:spacing w:after="0"/>
        <w:jc w:val="center"/>
        <w:rPr>
          <w:rFonts w:asciiTheme="majorHAnsi" w:hAnsiTheme="majorHAnsi" w:cstheme="majorHAnsi"/>
          <w:b/>
          <w:i/>
        </w:rPr>
      </w:pPr>
    </w:p>
    <w:p w14:paraId="73C9E5CD" w14:textId="77777777" w:rsidR="007079A3" w:rsidRPr="009E77D1" w:rsidRDefault="007079A3" w:rsidP="007079A3">
      <w:pPr>
        <w:spacing w:after="240"/>
        <w:rPr>
          <w:rFonts w:asciiTheme="majorHAnsi" w:hAnsiTheme="majorHAnsi" w:cstheme="majorHAnsi"/>
          <w:i/>
        </w:rPr>
      </w:pPr>
      <w:r w:rsidRPr="009E77D1">
        <w:rPr>
          <w:rFonts w:asciiTheme="majorHAnsi" w:hAnsiTheme="majorHAnsi" w:cstheme="majorHAnsi"/>
          <w:i/>
        </w:rPr>
        <w:t xml:space="preserve">You may use the form contract below subject to the “Terms of Use” posted at </w:t>
      </w:r>
      <w:hyperlink r:id="rId9" w:history="1">
        <w:r w:rsidRPr="009E77D1">
          <w:rPr>
            <w:rStyle w:val="Hyperlink"/>
            <w:rFonts w:asciiTheme="majorHAnsi" w:hAnsiTheme="majorHAnsi" w:cstheme="majorHAnsi"/>
            <w:i/>
          </w:rPr>
          <w:t>https://techcontracts.com/terms-of-use-and-privacy-policy/</w:t>
        </w:r>
      </w:hyperlink>
      <w:r w:rsidRPr="009E77D1">
        <w:rPr>
          <w:rFonts w:asciiTheme="majorHAnsi" w:hAnsiTheme="majorHAnsi" w:cstheme="majorHAnsi"/>
          <w:i/>
        </w:rPr>
        <w:t>. In addition to the Terms of Use, PLEASE READ THE FOLLOWING DISCLAIMER BEFORE USING THE FORM CONTRACT:</w:t>
      </w:r>
    </w:p>
    <w:p w14:paraId="2381E781" w14:textId="0B77248D" w:rsidR="007079A3" w:rsidRPr="009E77D1" w:rsidRDefault="007079A3" w:rsidP="007079A3">
      <w:pPr>
        <w:tabs>
          <w:tab w:val="left" w:pos="3780"/>
        </w:tabs>
        <w:spacing w:after="240"/>
        <w:rPr>
          <w:rFonts w:asciiTheme="majorHAnsi" w:hAnsiTheme="majorHAnsi" w:cstheme="majorHAnsi"/>
          <w:b/>
          <w:i/>
        </w:rPr>
      </w:pPr>
      <w:r w:rsidRPr="009E77D1">
        <w:rPr>
          <w:rFonts w:asciiTheme="majorHAnsi" w:hAnsiTheme="majorHAnsi" w:cstheme="majorHAnsi"/>
          <w:b/>
          <w:i/>
        </w:rPr>
        <w:t>NEITHER TECH CONTRACTS ACADEMY</w:t>
      </w:r>
      <w:r w:rsidR="00CB1698" w:rsidRPr="009E77D1">
        <w:rPr>
          <w:rFonts w:asciiTheme="majorHAnsi" w:hAnsiTheme="majorHAnsi" w:cstheme="majorHAnsi"/>
          <w:b/>
          <w:i/>
          <w:vertAlign w:val="superscript"/>
        </w:rPr>
        <w:t>®</w:t>
      </w:r>
      <w:r w:rsidRPr="009E77D1">
        <w:rPr>
          <w:rFonts w:asciiTheme="majorHAnsi" w:hAnsiTheme="majorHAnsi" w:cstheme="majorHAnsi"/>
          <w:b/>
          <w:i/>
        </w:rPr>
        <w:t>, LLC</w:t>
      </w:r>
      <w:r w:rsidR="00CB1698" w:rsidRPr="009E77D1">
        <w:rPr>
          <w:rFonts w:asciiTheme="majorHAnsi" w:hAnsiTheme="majorHAnsi" w:cstheme="majorHAnsi"/>
          <w:b/>
          <w:i/>
        </w:rPr>
        <w:t xml:space="preserve"> </w:t>
      </w:r>
      <w:r w:rsidRPr="009E77D1">
        <w:rPr>
          <w:rFonts w:asciiTheme="majorHAnsi" w:hAnsiTheme="majorHAnsi" w:cstheme="majorHAnsi"/>
          <w:b/>
          <w:i/>
        </w:rPr>
        <w:t xml:space="preserve">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sidRPr="009E77D1">
        <w:rPr>
          <w:rFonts w:asciiTheme="majorHAnsi" w:hAnsiTheme="majorHAnsi" w:cstheme="majorHAnsi"/>
          <w:b/>
        </w:rPr>
        <w:t>The Tech Contracts Handbook</w:t>
      </w:r>
      <w:r w:rsidRPr="009E77D1">
        <w:rPr>
          <w:rFonts w:asciiTheme="majorHAnsi" w:hAnsiTheme="majorHAnsi" w:cstheme="majorHAnsi"/>
          <w:b/>
          <w:i/>
        </w:rPr>
        <w:t>, or anyone affiliated with them, is rendering a legal or other professional service. The form should not be relied upon as a substitute for consultation with an attorney.</w:t>
      </w:r>
    </w:p>
    <w:p w14:paraId="3D8DDA3B" w14:textId="77777777" w:rsidR="001F5288" w:rsidRPr="009E77D1" w:rsidRDefault="001F5288" w:rsidP="001F5288">
      <w:pPr>
        <w:spacing w:after="240"/>
        <w:rPr>
          <w:rFonts w:asciiTheme="majorHAnsi" w:hAnsiTheme="majorHAnsi" w:cstheme="majorHAnsi"/>
          <w:i/>
        </w:rPr>
      </w:pPr>
      <w:r w:rsidRPr="009E77D1">
        <w:rPr>
          <w:rFonts w:asciiTheme="majorHAnsi" w:hAnsiTheme="majorHAnsi" w:cstheme="majorHAnsi"/>
          <w:i/>
        </w:rPr>
        <w:t>Note that this document uses Microsoft Word multi-level bullets/numbering for section numbers and cross-referencing features for section references.</w:t>
      </w:r>
    </w:p>
    <w:p w14:paraId="05F9CF32" w14:textId="2479FA99" w:rsidR="00F66487" w:rsidRDefault="007E4384" w:rsidP="001F5288">
      <w:pPr>
        <w:spacing w:after="240"/>
        <w:rPr>
          <w:rFonts w:asciiTheme="majorHAnsi" w:hAnsiTheme="majorHAnsi" w:cstheme="majorHAnsi"/>
          <w:i/>
        </w:rPr>
      </w:pPr>
      <w:r w:rsidRPr="009E77D1">
        <w:rPr>
          <w:rFonts w:asciiTheme="majorHAnsi" w:hAnsiTheme="majorHAnsi" w:cstheme="majorHAnsi"/>
          <w:i/>
        </w:rPr>
        <w:t>P</w:t>
      </w:r>
      <w:r w:rsidR="00272839" w:rsidRPr="009E77D1">
        <w:rPr>
          <w:rFonts w:asciiTheme="majorHAnsi" w:hAnsiTheme="majorHAnsi" w:cstheme="majorHAnsi"/>
          <w:i/>
        </w:rPr>
        <w:t>lease delete all text above the following dotted line, as well as the line itself and the page-break following it, before using this form.</w:t>
      </w:r>
    </w:p>
    <w:p w14:paraId="768F7753" w14:textId="234EAF58" w:rsidR="001812DE" w:rsidRPr="001812DE" w:rsidRDefault="001812DE" w:rsidP="001F5288">
      <w:pPr>
        <w:spacing w:after="240"/>
        <w:rPr>
          <w:rFonts w:asciiTheme="majorHAnsi" w:hAnsiTheme="majorHAnsi" w:cstheme="majorHAnsi"/>
          <w:i/>
          <w:color w:val="7030A0"/>
        </w:rPr>
      </w:pPr>
      <w:r w:rsidRPr="001812DE">
        <w:rPr>
          <w:rFonts w:asciiTheme="majorHAnsi" w:hAnsiTheme="majorHAnsi" w:cstheme="majorHAnsi"/>
          <w:i/>
          <w:color w:val="7030A0"/>
        </w:rPr>
        <w:t xml:space="preserve">Thank you to Kathy </w:t>
      </w:r>
      <w:r w:rsidR="00E52295" w:rsidRPr="001812DE">
        <w:rPr>
          <w:rFonts w:asciiTheme="majorHAnsi" w:hAnsiTheme="majorHAnsi" w:cstheme="majorHAnsi"/>
          <w:i/>
          <w:color w:val="7030A0"/>
        </w:rPr>
        <w:t>O’Sullivan</w:t>
      </w:r>
      <w:r w:rsidR="00E52295">
        <w:rPr>
          <w:rFonts w:asciiTheme="majorHAnsi" w:hAnsiTheme="majorHAnsi" w:cstheme="majorHAnsi"/>
          <w:i/>
          <w:color w:val="7030A0"/>
        </w:rPr>
        <w:t>,</w:t>
      </w:r>
      <w:r w:rsidR="00A60052">
        <w:rPr>
          <w:rFonts w:asciiTheme="majorHAnsi" w:hAnsiTheme="majorHAnsi" w:cstheme="majorHAnsi"/>
          <w:i/>
          <w:color w:val="7030A0"/>
        </w:rPr>
        <w:t xml:space="preserve"> Esq.</w:t>
      </w:r>
      <w:r w:rsidRPr="001812DE">
        <w:rPr>
          <w:rFonts w:asciiTheme="majorHAnsi" w:hAnsiTheme="majorHAnsi" w:cstheme="majorHAnsi"/>
          <w:i/>
          <w:color w:val="7030A0"/>
        </w:rPr>
        <w:t xml:space="preserve"> for excellent work on this form.</w:t>
      </w:r>
    </w:p>
    <w:p w14:paraId="5B8E68C2" w14:textId="77777777" w:rsidR="00272839" w:rsidRPr="009E77D1" w:rsidRDefault="00441E9F" w:rsidP="00F66487">
      <w:pPr>
        <w:spacing w:after="120"/>
        <w:jc w:val="center"/>
        <w:rPr>
          <w:rFonts w:asciiTheme="majorHAnsi" w:hAnsiTheme="majorHAnsi" w:cstheme="majorHAnsi"/>
        </w:rPr>
      </w:pPr>
      <w:r w:rsidRPr="009E77D1">
        <w:rPr>
          <w:rFonts w:asciiTheme="majorHAnsi" w:hAnsiTheme="majorHAnsi" w:cstheme="majorHAnsi"/>
        </w:rPr>
        <w:t>------------------------------------</w:t>
      </w:r>
      <w:r w:rsidR="00272839" w:rsidRPr="009E77D1">
        <w:rPr>
          <w:rFonts w:asciiTheme="majorHAnsi" w:hAnsiTheme="majorHAnsi" w:cstheme="majorHAnsi"/>
        </w:rPr>
        <w:br w:type="page"/>
      </w:r>
    </w:p>
    <w:p w14:paraId="0155D224" w14:textId="77777777" w:rsidR="004C4096" w:rsidRPr="009E77D1" w:rsidRDefault="00BB7A3B" w:rsidP="00193B02">
      <w:pPr>
        <w:tabs>
          <w:tab w:val="left" w:pos="9540"/>
        </w:tabs>
        <w:spacing w:after="240" w:line="240" w:lineRule="auto"/>
        <w:rPr>
          <w:rFonts w:asciiTheme="majorHAnsi" w:eastAsia="Arial" w:hAnsiTheme="majorHAnsi" w:cstheme="majorHAnsi"/>
        </w:rPr>
      </w:pPr>
      <w:r w:rsidRPr="009E77D1">
        <w:rPr>
          <w:rFonts w:asciiTheme="majorHAnsi" w:eastAsia="Arial" w:hAnsiTheme="majorHAnsi" w:cstheme="majorHAnsi"/>
        </w:rPr>
        <w:lastRenderedPageBreak/>
        <w:t>Posted/Revised: __________</w:t>
      </w:r>
    </w:p>
    <w:p w14:paraId="09219C1B" w14:textId="77777777" w:rsidR="009D07A7" w:rsidRPr="009E77D1" w:rsidRDefault="009D07A7" w:rsidP="009D07A7">
      <w:pPr>
        <w:pStyle w:val="ListParagraph"/>
        <w:tabs>
          <w:tab w:val="left" w:pos="820"/>
        </w:tabs>
        <w:ind w:right="126"/>
        <w:rPr>
          <w:rFonts w:asciiTheme="majorHAnsi" w:hAnsiTheme="majorHAnsi" w:cstheme="majorHAnsi"/>
        </w:rPr>
      </w:pPr>
    </w:p>
    <w:p w14:paraId="696E7DDD" w14:textId="383C6A44" w:rsidR="009D07A7" w:rsidRPr="00A60052" w:rsidRDefault="009D07A7" w:rsidP="009D07A7">
      <w:pPr>
        <w:pStyle w:val="ListParagraph"/>
        <w:tabs>
          <w:tab w:val="left" w:pos="820"/>
        </w:tabs>
        <w:ind w:left="100" w:right="126"/>
        <w:jc w:val="center"/>
        <w:rPr>
          <w:rFonts w:asciiTheme="majorHAnsi" w:hAnsiTheme="majorHAnsi" w:cstheme="majorHAnsi"/>
          <w:b/>
          <w:bCs/>
        </w:rPr>
      </w:pPr>
      <w:r w:rsidRPr="00A60052">
        <w:rPr>
          <w:rFonts w:asciiTheme="majorHAnsi" w:hAnsiTheme="majorHAnsi" w:cstheme="majorHAnsi"/>
          <w:b/>
          <w:bCs/>
        </w:rPr>
        <w:t>Data Processing Addendum</w:t>
      </w:r>
    </w:p>
    <w:p w14:paraId="4EDF811E" w14:textId="77777777" w:rsidR="009D07A7" w:rsidRPr="009E77D1" w:rsidRDefault="009D07A7" w:rsidP="009D07A7">
      <w:pPr>
        <w:pStyle w:val="ListParagraph"/>
        <w:tabs>
          <w:tab w:val="left" w:pos="820"/>
        </w:tabs>
        <w:ind w:left="100" w:right="126"/>
        <w:rPr>
          <w:rFonts w:asciiTheme="majorHAnsi" w:hAnsiTheme="majorHAnsi" w:cstheme="majorHAnsi"/>
        </w:rPr>
      </w:pPr>
    </w:p>
    <w:p w14:paraId="6F694312" w14:textId="2B977B97" w:rsidR="009D07A7" w:rsidRPr="009E77D1" w:rsidRDefault="009D07A7" w:rsidP="009D07A7">
      <w:pPr>
        <w:pStyle w:val="BodyText"/>
        <w:rPr>
          <w:rFonts w:asciiTheme="majorHAnsi" w:hAnsiTheme="majorHAnsi" w:cstheme="majorHAnsi"/>
          <w:sz w:val="22"/>
          <w:szCs w:val="22"/>
        </w:rPr>
      </w:pPr>
      <w:r w:rsidRPr="009E77D1">
        <w:rPr>
          <w:rFonts w:asciiTheme="majorHAnsi" w:hAnsiTheme="majorHAnsi" w:cstheme="majorHAnsi"/>
          <w:sz w:val="22"/>
          <w:szCs w:val="22"/>
        </w:rPr>
        <w:t xml:space="preserve">This Data Processing </w:t>
      </w:r>
      <w:r w:rsidR="009E77D1" w:rsidRPr="009E77D1">
        <w:rPr>
          <w:rFonts w:asciiTheme="majorHAnsi" w:hAnsiTheme="majorHAnsi" w:cstheme="majorHAnsi"/>
          <w:sz w:val="22"/>
          <w:szCs w:val="22"/>
        </w:rPr>
        <w:t>Addendum</w:t>
      </w:r>
      <w:r w:rsidRPr="009E77D1">
        <w:rPr>
          <w:rFonts w:asciiTheme="majorHAnsi" w:hAnsiTheme="majorHAnsi" w:cstheme="majorHAnsi"/>
          <w:sz w:val="22"/>
          <w:szCs w:val="22"/>
        </w:rPr>
        <w:t xml:space="preserve"> (“</w:t>
      </w:r>
      <w:r w:rsidRPr="00A70EBE">
        <w:rPr>
          <w:rFonts w:asciiTheme="majorHAnsi" w:hAnsiTheme="majorHAnsi" w:cstheme="majorHAnsi"/>
          <w:sz w:val="22"/>
          <w:szCs w:val="22"/>
          <w:u w:val="single"/>
        </w:rPr>
        <w:t>DPA</w:t>
      </w:r>
      <w:r w:rsidRPr="009E77D1">
        <w:rPr>
          <w:rFonts w:asciiTheme="majorHAnsi" w:hAnsiTheme="majorHAnsi" w:cstheme="majorHAnsi"/>
          <w:sz w:val="22"/>
          <w:szCs w:val="22"/>
        </w:rPr>
        <w:t xml:space="preserve">”) forms part of the </w:t>
      </w:r>
      <w:commentRangeStart w:id="0"/>
      <w:r w:rsidR="006D1058">
        <w:rPr>
          <w:rFonts w:asciiTheme="majorHAnsi" w:hAnsiTheme="majorHAnsi" w:cstheme="majorHAnsi"/>
          <w:sz w:val="22"/>
          <w:szCs w:val="22"/>
        </w:rPr>
        <w:t>______________</w:t>
      </w:r>
      <w:commentRangeEnd w:id="0"/>
      <w:r w:rsidR="006D1058">
        <w:rPr>
          <w:rStyle w:val="CommentReference"/>
          <w:rFonts w:asciiTheme="minorHAnsi" w:eastAsiaTheme="minorHAnsi" w:hAnsiTheme="minorHAnsi" w:cstheme="minorBidi"/>
          <w:bCs w:val="0"/>
          <w:iCs w:val="0"/>
        </w:rPr>
        <w:commentReference w:id="0"/>
      </w:r>
      <w:r w:rsidRPr="009E77D1">
        <w:rPr>
          <w:rFonts w:asciiTheme="majorHAnsi" w:hAnsiTheme="majorHAnsi" w:cstheme="majorHAnsi"/>
          <w:spacing w:val="1"/>
          <w:sz w:val="22"/>
          <w:szCs w:val="22"/>
        </w:rPr>
        <w:t xml:space="preserve"> </w:t>
      </w:r>
      <w:r w:rsidRPr="009E77D1">
        <w:rPr>
          <w:rFonts w:asciiTheme="majorHAnsi" w:hAnsiTheme="majorHAnsi" w:cstheme="majorHAnsi"/>
          <w:sz w:val="22"/>
          <w:szCs w:val="22"/>
        </w:rPr>
        <w:t xml:space="preserve">agreement </w:t>
      </w:r>
      <w:r w:rsidR="005D7D47">
        <w:rPr>
          <w:rFonts w:asciiTheme="majorHAnsi" w:hAnsiTheme="majorHAnsi" w:cstheme="majorHAnsi"/>
          <w:sz w:val="22"/>
          <w:szCs w:val="22"/>
        </w:rPr>
        <w:t>(the “</w:t>
      </w:r>
      <w:r w:rsidR="005D7D47" w:rsidRPr="005D7D47">
        <w:rPr>
          <w:rFonts w:asciiTheme="majorHAnsi" w:hAnsiTheme="majorHAnsi" w:cstheme="majorHAnsi"/>
          <w:sz w:val="22"/>
          <w:szCs w:val="22"/>
          <w:u w:val="single"/>
        </w:rPr>
        <w:t>Agreement</w:t>
      </w:r>
      <w:r w:rsidR="005D7D47">
        <w:rPr>
          <w:rFonts w:asciiTheme="majorHAnsi" w:hAnsiTheme="majorHAnsi" w:cstheme="majorHAnsi"/>
          <w:sz w:val="22"/>
          <w:szCs w:val="22"/>
        </w:rPr>
        <w:t xml:space="preserve">”) </w:t>
      </w:r>
      <w:r w:rsidRPr="009E77D1">
        <w:rPr>
          <w:rFonts w:asciiTheme="majorHAnsi" w:hAnsiTheme="majorHAnsi" w:cstheme="majorHAnsi"/>
          <w:sz w:val="22"/>
          <w:szCs w:val="22"/>
        </w:rPr>
        <w:t>between</w:t>
      </w:r>
      <w:r w:rsidRPr="009E77D1">
        <w:rPr>
          <w:rFonts w:asciiTheme="majorHAnsi" w:hAnsiTheme="majorHAnsi" w:cstheme="majorHAnsi"/>
          <w:spacing w:val="7"/>
          <w:sz w:val="22"/>
          <w:szCs w:val="22"/>
        </w:rPr>
        <w:t xml:space="preserve"> </w:t>
      </w:r>
      <w:r w:rsidR="006D1058">
        <w:rPr>
          <w:rFonts w:asciiTheme="majorHAnsi" w:hAnsiTheme="majorHAnsi" w:cstheme="majorHAnsi"/>
          <w:spacing w:val="7"/>
          <w:sz w:val="22"/>
          <w:szCs w:val="22"/>
        </w:rPr>
        <w:t xml:space="preserve">_________ </w:t>
      </w:r>
      <w:r w:rsidRPr="009E77D1">
        <w:rPr>
          <w:rFonts w:asciiTheme="majorHAnsi" w:hAnsiTheme="majorHAnsi" w:cstheme="majorHAnsi"/>
          <w:sz w:val="22"/>
          <w:szCs w:val="22"/>
        </w:rPr>
        <w:t>(“</w:t>
      </w:r>
      <w:r w:rsidR="009E77D1" w:rsidRPr="009E77D1">
        <w:rPr>
          <w:rFonts w:asciiTheme="majorHAnsi" w:hAnsiTheme="majorHAnsi" w:cstheme="majorHAnsi"/>
          <w:sz w:val="22"/>
          <w:szCs w:val="22"/>
          <w:u w:val="single"/>
        </w:rPr>
        <w:t>Provider</w:t>
      </w:r>
      <w:r w:rsidRPr="009E77D1">
        <w:rPr>
          <w:rFonts w:asciiTheme="majorHAnsi" w:hAnsiTheme="majorHAnsi" w:cstheme="majorHAnsi"/>
          <w:sz w:val="22"/>
          <w:szCs w:val="22"/>
        </w:rPr>
        <w:t>”)</w:t>
      </w:r>
      <w:r w:rsidRPr="009E77D1">
        <w:rPr>
          <w:rFonts w:asciiTheme="majorHAnsi" w:hAnsiTheme="majorHAnsi" w:cstheme="majorHAnsi"/>
          <w:spacing w:val="6"/>
          <w:sz w:val="22"/>
          <w:szCs w:val="22"/>
        </w:rPr>
        <w:t xml:space="preserve"> </w:t>
      </w:r>
      <w:r w:rsidRPr="009E77D1">
        <w:rPr>
          <w:rFonts w:asciiTheme="majorHAnsi" w:hAnsiTheme="majorHAnsi" w:cstheme="majorHAnsi"/>
          <w:sz w:val="22"/>
          <w:szCs w:val="22"/>
        </w:rPr>
        <w:t>and</w:t>
      </w:r>
      <w:r w:rsidRPr="009E77D1">
        <w:rPr>
          <w:rFonts w:asciiTheme="majorHAnsi" w:hAnsiTheme="majorHAnsi" w:cstheme="majorHAnsi"/>
          <w:spacing w:val="8"/>
          <w:sz w:val="22"/>
          <w:szCs w:val="22"/>
        </w:rPr>
        <w:t xml:space="preserve"> </w:t>
      </w:r>
      <w:r w:rsidR="006D1058">
        <w:rPr>
          <w:rFonts w:asciiTheme="majorHAnsi" w:hAnsiTheme="majorHAnsi" w:cstheme="majorHAnsi"/>
          <w:spacing w:val="8"/>
          <w:sz w:val="22"/>
          <w:szCs w:val="22"/>
        </w:rPr>
        <w:t>__________</w:t>
      </w:r>
      <w:r w:rsidRPr="009E77D1">
        <w:rPr>
          <w:rFonts w:asciiTheme="majorHAnsi" w:hAnsiTheme="majorHAnsi" w:cstheme="majorHAnsi"/>
          <w:sz w:val="22"/>
          <w:szCs w:val="22"/>
        </w:rPr>
        <w:t xml:space="preserve"> (“</w:t>
      </w:r>
      <w:r w:rsidRPr="009E77D1">
        <w:rPr>
          <w:rFonts w:asciiTheme="majorHAnsi" w:hAnsiTheme="majorHAnsi" w:cstheme="majorHAnsi"/>
          <w:sz w:val="22"/>
          <w:szCs w:val="22"/>
          <w:u w:val="single"/>
        </w:rPr>
        <w:t>Customer</w:t>
      </w:r>
      <w:r w:rsidRPr="009E77D1">
        <w:rPr>
          <w:rFonts w:asciiTheme="majorHAnsi" w:hAnsiTheme="majorHAnsi" w:cstheme="majorHAnsi"/>
          <w:sz w:val="22"/>
          <w:szCs w:val="22"/>
        </w:rPr>
        <w:t>”)</w:t>
      </w:r>
      <w:r w:rsidR="005D7D47">
        <w:rPr>
          <w:rFonts w:asciiTheme="majorHAnsi" w:hAnsiTheme="majorHAnsi" w:cstheme="majorHAnsi"/>
          <w:sz w:val="22"/>
          <w:szCs w:val="22"/>
        </w:rPr>
        <w:t>, governing certain</w:t>
      </w:r>
      <w:r w:rsidRPr="009E77D1">
        <w:rPr>
          <w:rFonts w:asciiTheme="majorHAnsi" w:hAnsiTheme="majorHAnsi" w:cstheme="majorHAnsi"/>
          <w:sz w:val="22"/>
          <w:szCs w:val="22"/>
        </w:rPr>
        <w:t xml:space="preserve"> products and/or services </w:t>
      </w:r>
      <w:r w:rsidR="005D7D47">
        <w:rPr>
          <w:rFonts w:asciiTheme="majorHAnsi" w:hAnsiTheme="majorHAnsi" w:cstheme="majorHAnsi"/>
          <w:sz w:val="22"/>
          <w:szCs w:val="22"/>
        </w:rPr>
        <w:t>provided by Provider</w:t>
      </w:r>
      <w:r w:rsidRPr="009E77D1">
        <w:rPr>
          <w:rFonts w:asciiTheme="majorHAnsi" w:hAnsiTheme="majorHAnsi" w:cstheme="majorHAnsi"/>
          <w:spacing w:val="1"/>
          <w:sz w:val="22"/>
          <w:szCs w:val="22"/>
        </w:rPr>
        <w:t xml:space="preserve"> </w:t>
      </w:r>
      <w:r w:rsidRPr="009E77D1">
        <w:rPr>
          <w:rFonts w:asciiTheme="majorHAnsi" w:hAnsiTheme="majorHAnsi" w:cstheme="majorHAnsi"/>
          <w:sz w:val="22"/>
          <w:szCs w:val="22"/>
        </w:rPr>
        <w:t>(collectively,</w:t>
      </w:r>
      <w:r w:rsidRPr="009E77D1">
        <w:rPr>
          <w:rFonts w:asciiTheme="majorHAnsi" w:hAnsiTheme="majorHAnsi" w:cstheme="majorHAnsi"/>
          <w:spacing w:val="-2"/>
          <w:sz w:val="22"/>
          <w:szCs w:val="22"/>
        </w:rPr>
        <w:t xml:space="preserve"> </w:t>
      </w:r>
      <w:r w:rsidRPr="009E77D1">
        <w:rPr>
          <w:rFonts w:asciiTheme="majorHAnsi" w:hAnsiTheme="majorHAnsi" w:cstheme="majorHAnsi"/>
          <w:sz w:val="22"/>
          <w:szCs w:val="22"/>
        </w:rPr>
        <w:t>the</w:t>
      </w:r>
      <w:r w:rsidRPr="009E77D1">
        <w:rPr>
          <w:rFonts w:asciiTheme="majorHAnsi" w:hAnsiTheme="majorHAnsi" w:cstheme="majorHAnsi"/>
          <w:spacing w:val="3"/>
          <w:sz w:val="22"/>
          <w:szCs w:val="22"/>
        </w:rPr>
        <w:t xml:space="preserve"> “</w:t>
      </w:r>
      <w:r w:rsidRPr="009E77D1">
        <w:rPr>
          <w:rFonts w:asciiTheme="majorHAnsi" w:hAnsiTheme="majorHAnsi" w:cstheme="majorHAnsi"/>
          <w:sz w:val="22"/>
          <w:szCs w:val="22"/>
          <w:u w:val="single"/>
        </w:rPr>
        <w:t>Services</w:t>
      </w:r>
      <w:r w:rsidRPr="009E77D1">
        <w:rPr>
          <w:rFonts w:asciiTheme="majorHAnsi" w:hAnsiTheme="majorHAnsi" w:cstheme="majorHAnsi"/>
          <w:sz w:val="22"/>
          <w:szCs w:val="22"/>
        </w:rPr>
        <w:t xml:space="preserve">”).  </w:t>
      </w:r>
      <w:r w:rsidR="005D7D47">
        <w:rPr>
          <w:rFonts w:asciiTheme="majorHAnsi" w:hAnsiTheme="majorHAnsi" w:cstheme="majorHAnsi"/>
          <w:sz w:val="22"/>
          <w:szCs w:val="22"/>
        </w:rPr>
        <w:t>T</w:t>
      </w:r>
      <w:r w:rsidRPr="009E77D1">
        <w:rPr>
          <w:rFonts w:asciiTheme="majorHAnsi" w:hAnsiTheme="majorHAnsi" w:cstheme="majorHAnsi"/>
          <w:sz w:val="22"/>
          <w:szCs w:val="22"/>
        </w:rPr>
        <w:t xml:space="preserve">his DPA </w:t>
      </w:r>
      <w:r w:rsidR="005D7D47">
        <w:rPr>
          <w:rFonts w:asciiTheme="majorHAnsi" w:hAnsiTheme="majorHAnsi" w:cstheme="majorHAnsi"/>
          <w:sz w:val="22"/>
          <w:szCs w:val="22"/>
        </w:rPr>
        <w:t>becomes</w:t>
      </w:r>
      <w:r w:rsidRPr="009E77D1">
        <w:rPr>
          <w:rFonts w:asciiTheme="majorHAnsi" w:hAnsiTheme="majorHAnsi" w:cstheme="majorHAnsi"/>
          <w:sz w:val="22"/>
          <w:szCs w:val="22"/>
        </w:rPr>
        <w:t xml:space="preserve"> </w:t>
      </w:r>
      <w:commentRangeStart w:id="1"/>
      <w:r w:rsidRPr="009E77D1">
        <w:rPr>
          <w:rFonts w:asciiTheme="majorHAnsi" w:hAnsiTheme="majorHAnsi" w:cstheme="majorHAnsi"/>
          <w:sz w:val="22"/>
          <w:szCs w:val="22"/>
        </w:rPr>
        <w:t>part of the Agreement</w:t>
      </w:r>
      <w:commentRangeEnd w:id="1"/>
      <w:r w:rsidR="00170C9A">
        <w:rPr>
          <w:rStyle w:val="CommentReference"/>
          <w:rFonts w:asciiTheme="minorHAnsi" w:eastAsiaTheme="minorHAnsi" w:hAnsiTheme="minorHAnsi" w:cstheme="minorBidi"/>
          <w:bCs w:val="0"/>
          <w:iCs w:val="0"/>
        </w:rPr>
        <w:commentReference w:id="1"/>
      </w:r>
      <w:r w:rsidR="00007D22">
        <w:rPr>
          <w:rFonts w:asciiTheme="majorHAnsi" w:hAnsiTheme="majorHAnsi" w:cstheme="majorHAnsi"/>
          <w:sz w:val="22"/>
          <w:szCs w:val="22"/>
        </w:rPr>
        <w:t xml:space="preserve"> </w:t>
      </w:r>
      <w:r w:rsidR="005D7D47">
        <w:rPr>
          <w:rFonts w:asciiTheme="majorHAnsi" w:hAnsiTheme="majorHAnsi" w:cstheme="majorHAnsi"/>
          <w:sz w:val="22"/>
          <w:szCs w:val="22"/>
        </w:rPr>
        <w:t xml:space="preserve">upon execution by both parties </w:t>
      </w:r>
      <w:r w:rsidR="00007D22">
        <w:rPr>
          <w:rFonts w:asciiTheme="majorHAnsi" w:hAnsiTheme="majorHAnsi" w:cstheme="majorHAnsi"/>
          <w:sz w:val="22"/>
          <w:szCs w:val="22"/>
        </w:rPr>
        <w:t>and is incorporated into the Agreement by reference</w:t>
      </w:r>
      <w:r w:rsidRPr="009E77D1">
        <w:rPr>
          <w:rFonts w:asciiTheme="majorHAnsi" w:hAnsiTheme="majorHAnsi" w:cstheme="majorHAnsi"/>
          <w:sz w:val="22"/>
          <w:szCs w:val="22"/>
        </w:rPr>
        <w:t>.</w:t>
      </w:r>
      <w:r w:rsidR="005D7D47">
        <w:rPr>
          <w:rFonts w:asciiTheme="majorHAnsi" w:hAnsiTheme="majorHAnsi" w:cstheme="majorHAnsi"/>
          <w:sz w:val="22"/>
          <w:szCs w:val="22"/>
        </w:rPr>
        <w:t xml:space="preserve"> This DPA is </w:t>
      </w:r>
      <w:commentRangeStart w:id="2"/>
      <w:r w:rsidR="005D7D47">
        <w:rPr>
          <w:rFonts w:asciiTheme="majorHAnsi" w:hAnsiTheme="majorHAnsi" w:cstheme="majorHAnsi"/>
          <w:sz w:val="22"/>
          <w:szCs w:val="22"/>
        </w:rPr>
        <w:t>effective as of the same date as the Agreement</w:t>
      </w:r>
      <w:commentRangeEnd w:id="2"/>
      <w:r w:rsidR="005D7D47">
        <w:rPr>
          <w:rStyle w:val="CommentReference"/>
          <w:rFonts w:asciiTheme="minorHAnsi" w:eastAsiaTheme="minorHAnsi" w:hAnsiTheme="minorHAnsi" w:cstheme="minorBidi"/>
          <w:bCs w:val="0"/>
          <w:iCs w:val="0"/>
        </w:rPr>
        <w:commentReference w:id="2"/>
      </w:r>
      <w:r w:rsidR="005D7D47">
        <w:rPr>
          <w:rFonts w:asciiTheme="majorHAnsi" w:hAnsiTheme="majorHAnsi" w:cstheme="majorHAnsi"/>
          <w:sz w:val="22"/>
          <w:szCs w:val="22"/>
        </w:rPr>
        <w:t>.</w:t>
      </w:r>
    </w:p>
    <w:p w14:paraId="343F0E50" w14:textId="77777777" w:rsidR="009D07A7" w:rsidRPr="009E77D1" w:rsidRDefault="009D07A7" w:rsidP="009D07A7">
      <w:pPr>
        <w:pStyle w:val="BodyText"/>
        <w:jc w:val="both"/>
        <w:rPr>
          <w:rFonts w:asciiTheme="majorHAnsi" w:hAnsiTheme="majorHAnsi" w:cstheme="majorHAnsi"/>
          <w:sz w:val="22"/>
          <w:szCs w:val="22"/>
        </w:rPr>
      </w:pPr>
    </w:p>
    <w:p w14:paraId="7214E7CE" w14:textId="77777777" w:rsidR="009D07A7" w:rsidRPr="009E77D1" w:rsidRDefault="009D07A7" w:rsidP="009D07A7">
      <w:pPr>
        <w:pStyle w:val="ListParagraph"/>
        <w:keepNext/>
        <w:numPr>
          <w:ilvl w:val="0"/>
          <w:numId w:val="15"/>
        </w:numPr>
        <w:spacing w:after="240" w:line="240" w:lineRule="auto"/>
        <w:contextualSpacing w:val="0"/>
        <w:jc w:val="both"/>
        <w:rPr>
          <w:rFonts w:asciiTheme="majorHAnsi" w:hAnsiTheme="majorHAnsi" w:cstheme="majorHAnsi"/>
        </w:rPr>
      </w:pPr>
      <w:bookmarkStart w:id="3" w:name="_Ref423617965"/>
      <w:bookmarkStart w:id="4" w:name="_Ref63951569"/>
      <w:bookmarkStart w:id="5" w:name="_Ref421882346"/>
      <w:r w:rsidRPr="009E77D1">
        <w:rPr>
          <w:rFonts w:asciiTheme="majorHAnsi" w:hAnsiTheme="majorHAnsi" w:cstheme="majorHAnsi"/>
          <w:b/>
          <w:u w:val="single"/>
        </w:rPr>
        <w:t>DEFINITIONS</w:t>
      </w:r>
      <w:r w:rsidRPr="009E77D1">
        <w:rPr>
          <w:rFonts w:asciiTheme="majorHAnsi" w:hAnsiTheme="majorHAnsi" w:cstheme="majorHAnsi"/>
          <w:b/>
        </w:rPr>
        <w:t>.</w:t>
      </w:r>
      <w:bookmarkEnd w:id="3"/>
      <w:bookmarkEnd w:id="4"/>
      <w:r w:rsidRPr="009E77D1">
        <w:rPr>
          <w:rFonts w:asciiTheme="majorHAnsi" w:hAnsiTheme="majorHAnsi" w:cstheme="majorHAnsi"/>
        </w:rPr>
        <w:t xml:space="preserve"> In this DPA:</w:t>
      </w:r>
    </w:p>
    <w:p w14:paraId="270DB463" w14:textId="77777777"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Terms Defined Here</w:t>
      </w:r>
      <w:r w:rsidRPr="009E77D1">
        <w:rPr>
          <w:rFonts w:asciiTheme="majorHAnsi" w:hAnsiTheme="majorHAnsi" w:cstheme="majorHAnsi"/>
        </w:rPr>
        <w:t>. In this DPA:</w:t>
      </w:r>
    </w:p>
    <w:p w14:paraId="53CDF8D4" w14:textId="77777777" w:rsidR="009D07A7" w:rsidRPr="009E77D1" w:rsidRDefault="009D07A7" w:rsidP="009D07A7">
      <w:pPr>
        <w:pStyle w:val="ListParagraph"/>
        <w:numPr>
          <w:ilvl w:val="2"/>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rPr>
        <w:t>“</w:t>
      </w:r>
      <w:r w:rsidRPr="009E77D1">
        <w:rPr>
          <w:rFonts w:asciiTheme="majorHAnsi" w:hAnsiTheme="majorHAnsi" w:cstheme="majorHAnsi"/>
          <w:u w:val="single"/>
        </w:rPr>
        <w:t>Affiliate</w:t>
      </w:r>
      <w:r w:rsidRPr="009E77D1">
        <w:rPr>
          <w:rFonts w:asciiTheme="majorHAnsi" w:hAnsiTheme="majorHAnsi" w:cstheme="majorHAnsi"/>
        </w:rPr>
        <w:t>”</w:t>
      </w:r>
      <w:r w:rsidRPr="009E77D1">
        <w:rPr>
          <w:rFonts w:asciiTheme="majorHAnsi" w:hAnsiTheme="majorHAnsi" w:cstheme="majorHAnsi"/>
          <w:spacing w:val="-7"/>
        </w:rPr>
        <w:t xml:space="preserve"> </w:t>
      </w:r>
      <w:r w:rsidRPr="009E77D1">
        <w:rPr>
          <w:rFonts w:asciiTheme="majorHAnsi" w:hAnsiTheme="majorHAnsi" w:cstheme="majorHAnsi"/>
        </w:rPr>
        <w:t>means</w:t>
      </w:r>
      <w:r w:rsidRPr="009E77D1">
        <w:rPr>
          <w:rFonts w:asciiTheme="majorHAnsi" w:hAnsiTheme="majorHAnsi" w:cstheme="majorHAnsi"/>
          <w:spacing w:val="-8"/>
        </w:rPr>
        <w:t xml:space="preserve"> </w:t>
      </w:r>
      <w:r w:rsidRPr="009E77D1">
        <w:rPr>
          <w:rFonts w:asciiTheme="majorHAnsi" w:hAnsiTheme="majorHAnsi" w:cstheme="majorHAnsi"/>
        </w:rPr>
        <w:t>any</w:t>
      </w:r>
      <w:r w:rsidRPr="009E77D1">
        <w:rPr>
          <w:rFonts w:asciiTheme="majorHAnsi" w:hAnsiTheme="majorHAnsi" w:cstheme="majorHAnsi"/>
          <w:spacing w:val="-6"/>
        </w:rPr>
        <w:t xml:space="preserve"> </w:t>
      </w:r>
      <w:r w:rsidRPr="009E77D1">
        <w:rPr>
          <w:rFonts w:asciiTheme="majorHAnsi" w:hAnsiTheme="majorHAnsi" w:cstheme="majorHAnsi"/>
        </w:rPr>
        <w:t>entity</w:t>
      </w:r>
      <w:r w:rsidRPr="009E77D1">
        <w:rPr>
          <w:rFonts w:asciiTheme="majorHAnsi" w:hAnsiTheme="majorHAnsi" w:cstheme="majorHAnsi"/>
          <w:spacing w:val="-3"/>
        </w:rPr>
        <w:t xml:space="preserve"> </w:t>
      </w:r>
      <w:r w:rsidRPr="009E77D1">
        <w:rPr>
          <w:rFonts w:asciiTheme="majorHAnsi" w:hAnsiTheme="majorHAnsi" w:cstheme="majorHAnsi"/>
        </w:rPr>
        <w:t>that</w:t>
      </w:r>
      <w:r w:rsidRPr="009E77D1">
        <w:rPr>
          <w:rFonts w:asciiTheme="majorHAnsi" w:hAnsiTheme="majorHAnsi" w:cstheme="majorHAnsi"/>
          <w:spacing w:val="-3"/>
        </w:rPr>
        <w:t xml:space="preserve"> </w:t>
      </w:r>
      <w:r w:rsidRPr="009E77D1">
        <w:rPr>
          <w:rFonts w:asciiTheme="majorHAnsi" w:hAnsiTheme="majorHAnsi" w:cstheme="majorHAnsi"/>
        </w:rPr>
        <w:t>directly</w:t>
      </w:r>
      <w:r w:rsidRPr="009E77D1">
        <w:rPr>
          <w:rFonts w:asciiTheme="majorHAnsi" w:hAnsiTheme="majorHAnsi" w:cstheme="majorHAnsi"/>
          <w:spacing w:val="-7"/>
        </w:rPr>
        <w:t xml:space="preserve"> </w:t>
      </w:r>
      <w:r w:rsidRPr="009E77D1">
        <w:rPr>
          <w:rFonts w:asciiTheme="majorHAnsi" w:hAnsiTheme="majorHAnsi" w:cstheme="majorHAnsi"/>
        </w:rPr>
        <w:t>or</w:t>
      </w:r>
      <w:r w:rsidRPr="009E77D1">
        <w:rPr>
          <w:rFonts w:asciiTheme="majorHAnsi" w:hAnsiTheme="majorHAnsi" w:cstheme="majorHAnsi"/>
          <w:spacing w:val="-6"/>
        </w:rPr>
        <w:t xml:space="preserve"> </w:t>
      </w:r>
      <w:r w:rsidRPr="009E77D1">
        <w:rPr>
          <w:rFonts w:asciiTheme="majorHAnsi" w:hAnsiTheme="majorHAnsi" w:cstheme="majorHAnsi"/>
        </w:rPr>
        <w:t>indirectly</w:t>
      </w:r>
      <w:r w:rsidRPr="009E77D1">
        <w:rPr>
          <w:rFonts w:asciiTheme="majorHAnsi" w:hAnsiTheme="majorHAnsi" w:cstheme="majorHAnsi"/>
          <w:spacing w:val="-6"/>
        </w:rPr>
        <w:t xml:space="preserve"> </w:t>
      </w:r>
      <w:r w:rsidRPr="009E77D1">
        <w:rPr>
          <w:rFonts w:asciiTheme="majorHAnsi" w:hAnsiTheme="majorHAnsi" w:cstheme="majorHAnsi"/>
        </w:rPr>
        <w:t>controls,</w:t>
      </w:r>
      <w:r w:rsidRPr="009E77D1">
        <w:rPr>
          <w:rFonts w:asciiTheme="majorHAnsi" w:hAnsiTheme="majorHAnsi" w:cstheme="majorHAnsi"/>
          <w:spacing w:val="-6"/>
        </w:rPr>
        <w:t xml:space="preserve"> </w:t>
      </w:r>
      <w:r w:rsidRPr="009E77D1">
        <w:rPr>
          <w:rFonts w:asciiTheme="majorHAnsi" w:hAnsiTheme="majorHAnsi" w:cstheme="majorHAnsi"/>
        </w:rPr>
        <w:t>is</w:t>
      </w:r>
      <w:r w:rsidRPr="009E77D1">
        <w:rPr>
          <w:rFonts w:asciiTheme="majorHAnsi" w:hAnsiTheme="majorHAnsi" w:cstheme="majorHAnsi"/>
          <w:spacing w:val="-6"/>
        </w:rPr>
        <w:t xml:space="preserve"> </w:t>
      </w:r>
      <w:r w:rsidRPr="009E77D1">
        <w:rPr>
          <w:rFonts w:asciiTheme="majorHAnsi" w:hAnsiTheme="majorHAnsi" w:cstheme="majorHAnsi"/>
        </w:rPr>
        <w:t>controlled</w:t>
      </w:r>
      <w:r w:rsidRPr="009E77D1">
        <w:rPr>
          <w:rFonts w:asciiTheme="majorHAnsi" w:hAnsiTheme="majorHAnsi" w:cstheme="majorHAnsi"/>
          <w:spacing w:val="-4"/>
        </w:rPr>
        <w:t xml:space="preserve"> </w:t>
      </w:r>
      <w:r w:rsidRPr="009E77D1">
        <w:rPr>
          <w:rFonts w:asciiTheme="majorHAnsi" w:hAnsiTheme="majorHAnsi" w:cstheme="majorHAnsi"/>
        </w:rPr>
        <w:t>by,</w:t>
      </w:r>
      <w:r w:rsidRPr="009E77D1">
        <w:rPr>
          <w:rFonts w:asciiTheme="majorHAnsi" w:hAnsiTheme="majorHAnsi" w:cstheme="majorHAnsi"/>
          <w:spacing w:val="-6"/>
        </w:rPr>
        <w:t xml:space="preserve"> </w:t>
      </w:r>
      <w:r w:rsidRPr="009E77D1">
        <w:rPr>
          <w:rFonts w:asciiTheme="majorHAnsi" w:hAnsiTheme="majorHAnsi" w:cstheme="majorHAnsi"/>
        </w:rPr>
        <w:t>or</w:t>
      </w:r>
      <w:r w:rsidRPr="009E77D1">
        <w:rPr>
          <w:rFonts w:asciiTheme="majorHAnsi" w:hAnsiTheme="majorHAnsi" w:cstheme="majorHAnsi"/>
          <w:spacing w:val="-4"/>
        </w:rPr>
        <w:t xml:space="preserve"> </w:t>
      </w:r>
      <w:r w:rsidRPr="009E77D1">
        <w:rPr>
          <w:rFonts w:asciiTheme="majorHAnsi" w:hAnsiTheme="majorHAnsi" w:cstheme="majorHAnsi"/>
        </w:rPr>
        <w:t>is</w:t>
      </w:r>
      <w:r w:rsidRPr="009E77D1">
        <w:rPr>
          <w:rFonts w:asciiTheme="majorHAnsi" w:hAnsiTheme="majorHAnsi" w:cstheme="majorHAnsi"/>
          <w:spacing w:val="-6"/>
        </w:rPr>
        <w:t xml:space="preserve"> </w:t>
      </w:r>
      <w:r w:rsidRPr="009E77D1">
        <w:rPr>
          <w:rFonts w:asciiTheme="majorHAnsi" w:hAnsiTheme="majorHAnsi" w:cstheme="majorHAnsi"/>
        </w:rPr>
        <w:t xml:space="preserve">under </w:t>
      </w:r>
      <w:r w:rsidRPr="009E77D1">
        <w:rPr>
          <w:rFonts w:asciiTheme="majorHAnsi" w:hAnsiTheme="majorHAnsi" w:cstheme="majorHAnsi"/>
          <w:spacing w:val="-64"/>
        </w:rPr>
        <w:t xml:space="preserve">          </w:t>
      </w:r>
      <w:r w:rsidRPr="009E77D1">
        <w:rPr>
          <w:rFonts w:asciiTheme="majorHAnsi" w:hAnsiTheme="majorHAnsi" w:cstheme="majorHAnsi"/>
          <w:spacing w:val="-1"/>
        </w:rPr>
        <w:t>common</w:t>
      </w:r>
      <w:r w:rsidRPr="009E77D1">
        <w:rPr>
          <w:rFonts w:asciiTheme="majorHAnsi" w:hAnsiTheme="majorHAnsi" w:cstheme="majorHAnsi"/>
          <w:spacing w:val="-14"/>
        </w:rPr>
        <w:t xml:space="preserve"> </w:t>
      </w:r>
      <w:r w:rsidRPr="009E77D1">
        <w:rPr>
          <w:rFonts w:asciiTheme="majorHAnsi" w:hAnsiTheme="majorHAnsi" w:cstheme="majorHAnsi"/>
          <w:spacing w:val="-1"/>
        </w:rPr>
        <w:t>control</w:t>
      </w:r>
      <w:r w:rsidRPr="009E77D1">
        <w:rPr>
          <w:rFonts w:asciiTheme="majorHAnsi" w:hAnsiTheme="majorHAnsi" w:cstheme="majorHAnsi"/>
          <w:spacing w:val="-14"/>
        </w:rPr>
        <w:t xml:space="preserve"> </w:t>
      </w:r>
      <w:r w:rsidRPr="009E77D1">
        <w:rPr>
          <w:rFonts w:asciiTheme="majorHAnsi" w:hAnsiTheme="majorHAnsi" w:cstheme="majorHAnsi"/>
          <w:spacing w:val="-1"/>
        </w:rPr>
        <w:t>with,</w:t>
      </w:r>
      <w:r w:rsidRPr="009E77D1">
        <w:rPr>
          <w:rFonts w:asciiTheme="majorHAnsi" w:hAnsiTheme="majorHAnsi" w:cstheme="majorHAnsi"/>
          <w:spacing w:val="-17"/>
        </w:rPr>
        <w:t xml:space="preserve"> </w:t>
      </w:r>
      <w:r w:rsidRPr="009E77D1">
        <w:rPr>
          <w:rFonts w:asciiTheme="majorHAnsi" w:hAnsiTheme="majorHAnsi" w:cstheme="majorHAnsi"/>
        </w:rPr>
        <w:t>the</w:t>
      </w:r>
      <w:r w:rsidRPr="009E77D1">
        <w:rPr>
          <w:rFonts w:asciiTheme="majorHAnsi" w:hAnsiTheme="majorHAnsi" w:cstheme="majorHAnsi"/>
          <w:spacing w:val="-12"/>
        </w:rPr>
        <w:t xml:space="preserve"> </w:t>
      </w:r>
      <w:r w:rsidRPr="009E77D1">
        <w:rPr>
          <w:rFonts w:asciiTheme="majorHAnsi" w:hAnsiTheme="majorHAnsi" w:cstheme="majorHAnsi"/>
        </w:rPr>
        <w:t>subject</w:t>
      </w:r>
      <w:r w:rsidRPr="009E77D1">
        <w:rPr>
          <w:rFonts w:asciiTheme="majorHAnsi" w:hAnsiTheme="majorHAnsi" w:cstheme="majorHAnsi"/>
          <w:spacing w:val="-12"/>
        </w:rPr>
        <w:t xml:space="preserve"> </w:t>
      </w:r>
      <w:r w:rsidRPr="009E77D1">
        <w:rPr>
          <w:rFonts w:asciiTheme="majorHAnsi" w:hAnsiTheme="majorHAnsi" w:cstheme="majorHAnsi"/>
        </w:rPr>
        <w:t>entity,</w:t>
      </w:r>
      <w:r w:rsidRPr="009E77D1">
        <w:rPr>
          <w:rFonts w:asciiTheme="majorHAnsi" w:hAnsiTheme="majorHAnsi" w:cstheme="majorHAnsi"/>
          <w:spacing w:val="-12"/>
        </w:rPr>
        <w:t xml:space="preserve"> </w:t>
      </w:r>
      <w:r w:rsidRPr="009E77D1">
        <w:rPr>
          <w:rFonts w:asciiTheme="majorHAnsi" w:hAnsiTheme="majorHAnsi" w:cstheme="majorHAnsi"/>
        </w:rPr>
        <w:t>where</w:t>
      </w:r>
      <w:r w:rsidRPr="009E77D1">
        <w:rPr>
          <w:rFonts w:asciiTheme="majorHAnsi" w:hAnsiTheme="majorHAnsi" w:cstheme="majorHAnsi"/>
          <w:spacing w:val="-14"/>
        </w:rPr>
        <w:t xml:space="preserve"> </w:t>
      </w:r>
      <w:r w:rsidRPr="009E77D1">
        <w:rPr>
          <w:rFonts w:asciiTheme="majorHAnsi" w:hAnsiTheme="majorHAnsi" w:cstheme="majorHAnsi"/>
        </w:rPr>
        <w:t>control</w:t>
      </w:r>
      <w:r w:rsidRPr="009E77D1">
        <w:rPr>
          <w:rFonts w:asciiTheme="majorHAnsi" w:hAnsiTheme="majorHAnsi" w:cstheme="majorHAnsi"/>
          <w:spacing w:val="-14"/>
        </w:rPr>
        <w:t xml:space="preserve"> </w:t>
      </w:r>
      <w:r w:rsidRPr="009E77D1">
        <w:rPr>
          <w:rFonts w:asciiTheme="majorHAnsi" w:hAnsiTheme="majorHAnsi" w:cstheme="majorHAnsi"/>
        </w:rPr>
        <w:t>is</w:t>
      </w:r>
      <w:r w:rsidRPr="009E77D1">
        <w:rPr>
          <w:rFonts w:asciiTheme="majorHAnsi" w:hAnsiTheme="majorHAnsi" w:cstheme="majorHAnsi"/>
          <w:spacing w:val="-14"/>
        </w:rPr>
        <w:t xml:space="preserve"> </w:t>
      </w:r>
      <w:r w:rsidRPr="009E77D1">
        <w:rPr>
          <w:rFonts w:asciiTheme="majorHAnsi" w:hAnsiTheme="majorHAnsi" w:cstheme="majorHAnsi"/>
        </w:rPr>
        <w:t>the</w:t>
      </w:r>
      <w:r w:rsidRPr="009E77D1">
        <w:rPr>
          <w:rFonts w:asciiTheme="majorHAnsi" w:hAnsiTheme="majorHAnsi" w:cstheme="majorHAnsi"/>
          <w:spacing w:val="-12"/>
        </w:rPr>
        <w:t xml:space="preserve"> </w:t>
      </w:r>
      <w:r w:rsidRPr="009E77D1">
        <w:rPr>
          <w:rFonts w:asciiTheme="majorHAnsi" w:hAnsiTheme="majorHAnsi" w:cstheme="majorHAnsi"/>
        </w:rPr>
        <w:t>direct</w:t>
      </w:r>
      <w:r w:rsidRPr="009E77D1">
        <w:rPr>
          <w:rFonts w:asciiTheme="majorHAnsi" w:hAnsiTheme="majorHAnsi" w:cstheme="majorHAnsi"/>
          <w:spacing w:val="-16"/>
        </w:rPr>
        <w:t xml:space="preserve"> </w:t>
      </w:r>
      <w:r w:rsidRPr="009E77D1">
        <w:rPr>
          <w:rFonts w:asciiTheme="majorHAnsi" w:hAnsiTheme="majorHAnsi" w:cstheme="majorHAnsi"/>
        </w:rPr>
        <w:t>or</w:t>
      </w:r>
      <w:r w:rsidRPr="009E77D1">
        <w:rPr>
          <w:rFonts w:asciiTheme="majorHAnsi" w:hAnsiTheme="majorHAnsi" w:cstheme="majorHAnsi"/>
          <w:spacing w:val="-14"/>
        </w:rPr>
        <w:t xml:space="preserve"> </w:t>
      </w:r>
      <w:r w:rsidRPr="009E77D1">
        <w:rPr>
          <w:rFonts w:asciiTheme="majorHAnsi" w:hAnsiTheme="majorHAnsi" w:cstheme="majorHAnsi"/>
        </w:rPr>
        <w:t>indirect</w:t>
      </w:r>
      <w:r w:rsidRPr="009E77D1">
        <w:rPr>
          <w:rFonts w:asciiTheme="majorHAnsi" w:hAnsiTheme="majorHAnsi" w:cstheme="majorHAnsi"/>
          <w:spacing w:val="-14"/>
        </w:rPr>
        <w:t xml:space="preserve"> </w:t>
      </w:r>
      <w:r w:rsidRPr="009E77D1">
        <w:rPr>
          <w:rFonts w:asciiTheme="majorHAnsi" w:hAnsiTheme="majorHAnsi" w:cstheme="majorHAnsi"/>
        </w:rPr>
        <w:t>ownership</w:t>
      </w:r>
      <w:r w:rsidRPr="009E77D1">
        <w:rPr>
          <w:rFonts w:asciiTheme="majorHAnsi" w:hAnsiTheme="majorHAnsi" w:cstheme="majorHAnsi"/>
          <w:spacing w:val="-64"/>
        </w:rPr>
        <w:t xml:space="preserve"> </w:t>
      </w:r>
      <w:r w:rsidRPr="009E77D1">
        <w:rPr>
          <w:rFonts w:asciiTheme="majorHAnsi" w:hAnsiTheme="majorHAnsi" w:cstheme="majorHAnsi"/>
        </w:rPr>
        <w:t xml:space="preserve"> or</w:t>
      </w:r>
      <w:r w:rsidRPr="009E77D1">
        <w:rPr>
          <w:rFonts w:asciiTheme="majorHAnsi" w:hAnsiTheme="majorHAnsi" w:cstheme="majorHAnsi"/>
          <w:spacing w:val="-3"/>
        </w:rPr>
        <w:t xml:space="preserve"> </w:t>
      </w:r>
      <w:r w:rsidRPr="009E77D1">
        <w:rPr>
          <w:rFonts w:asciiTheme="majorHAnsi" w:hAnsiTheme="majorHAnsi" w:cstheme="majorHAnsi"/>
        </w:rPr>
        <w:t>control</w:t>
      </w:r>
      <w:r w:rsidRPr="009E77D1">
        <w:rPr>
          <w:rFonts w:asciiTheme="majorHAnsi" w:hAnsiTheme="majorHAnsi" w:cstheme="majorHAnsi"/>
          <w:spacing w:val="-6"/>
        </w:rPr>
        <w:t xml:space="preserve"> </w:t>
      </w:r>
      <w:r w:rsidRPr="009E77D1">
        <w:rPr>
          <w:rFonts w:asciiTheme="majorHAnsi" w:hAnsiTheme="majorHAnsi" w:cstheme="majorHAnsi"/>
        </w:rPr>
        <w:t>of</w:t>
      </w:r>
      <w:r w:rsidRPr="009E77D1">
        <w:rPr>
          <w:rFonts w:asciiTheme="majorHAnsi" w:hAnsiTheme="majorHAnsi" w:cstheme="majorHAnsi"/>
          <w:spacing w:val="-1"/>
        </w:rPr>
        <w:t xml:space="preserve"> </w:t>
      </w:r>
      <w:r w:rsidRPr="009E77D1">
        <w:rPr>
          <w:rFonts w:asciiTheme="majorHAnsi" w:hAnsiTheme="majorHAnsi" w:cstheme="majorHAnsi"/>
        </w:rPr>
        <w:t>at</w:t>
      </w:r>
      <w:r w:rsidRPr="009E77D1">
        <w:rPr>
          <w:rFonts w:asciiTheme="majorHAnsi" w:hAnsiTheme="majorHAnsi" w:cstheme="majorHAnsi"/>
          <w:spacing w:val="-3"/>
        </w:rPr>
        <w:t xml:space="preserve"> </w:t>
      </w:r>
      <w:r w:rsidRPr="009E77D1">
        <w:rPr>
          <w:rFonts w:asciiTheme="majorHAnsi" w:hAnsiTheme="majorHAnsi" w:cstheme="majorHAnsi"/>
        </w:rPr>
        <w:t>least</w:t>
      </w:r>
      <w:r w:rsidRPr="009E77D1">
        <w:rPr>
          <w:rFonts w:asciiTheme="majorHAnsi" w:hAnsiTheme="majorHAnsi" w:cstheme="majorHAnsi"/>
          <w:spacing w:val="-3"/>
        </w:rPr>
        <w:t xml:space="preserve"> </w:t>
      </w:r>
      <w:r w:rsidRPr="009E77D1">
        <w:rPr>
          <w:rFonts w:asciiTheme="majorHAnsi" w:hAnsiTheme="majorHAnsi" w:cstheme="majorHAnsi"/>
        </w:rPr>
        <w:t>a</w:t>
      </w:r>
      <w:r w:rsidRPr="009E77D1">
        <w:rPr>
          <w:rFonts w:asciiTheme="majorHAnsi" w:hAnsiTheme="majorHAnsi" w:cstheme="majorHAnsi"/>
          <w:spacing w:val="-1"/>
        </w:rPr>
        <w:t xml:space="preserve"> </w:t>
      </w:r>
      <w:r w:rsidRPr="009E77D1">
        <w:rPr>
          <w:rFonts w:asciiTheme="majorHAnsi" w:hAnsiTheme="majorHAnsi" w:cstheme="majorHAnsi"/>
        </w:rPr>
        <w:t>majority</w:t>
      </w:r>
      <w:r w:rsidRPr="009E77D1">
        <w:rPr>
          <w:rFonts w:asciiTheme="majorHAnsi" w:hAnsiTheme="majorHAnsi" w:cstheme="majorHAnsi"/>
          <w:spacing w:val="-4"/>
        </w:rPr>
        <w:t xml:space="preserve"> </w:t>
      </w:r>
      <w:r w:rsidRPr="009E77D1">
        <w:rPr>
          <w:rFonts w:asciiTheme="majorHAnsi" w:hAnsiTheme="majorHAnsi" w:cstheme="majorHAnsi"/>
        </w:rPr>
        <w:t>of</w:t>
      </w:r>
      <w:r w:rsidRPr="009E77D1">
        <w:rPr>
          <w:rFonts w:asciiTheme="majorHAnsi" w:hAnsiTheme="majorHAnsi" w:cstheme="majorHAnsi"/>
          <w:spacing w:val="1"/>
        </w:rPr>
        <w:t xml:space="preserve"> </w:t>
      </w:r>
      <w:r w:rsidRPr="009E77D1">
        <w:rPr>
          <w:rFonts w:asciiTheme="majorHAnsi" w:hAnsiTheme="majorHAnsi" w:cstheme="majorHAnsi"/>
        </w:rPr>
        <w:t>the voting</w:t>
      </w:r>
      <w:r w:rsidRPr="009E77D1">
        <w:rPr>
          <w:rFonts w:asciiTheme="majorHAnsi" w:hAnsiTheme="majorHAnsi" w:cstheme="majorHAnsi"/>
          <w:spacing w:val="1"/>
        </w:rPr>
        <w:t xml:space="preserve"> </w:t>
      </w:r>
      <w:r w:rsidRPr="009E77D1">
        <w:rPr>
          <w:rFonts w:asciiTheme="majorHAnsi" w:hAnsiTheme="majorHAnsi" w:cstheme="majorHAnsi"/>
        </w:rPr>
        <w:t>rights,</w:t>
      </w:r>
      <w:r w:rsidRPr="009E77D1">
        <w:rPr>
          <w:rFonts w:asciiTheme="majorHAnsi" w:hAnsiTheme="majorHAnsi" w:cstheme="majorHAnsi"/>
          <w:spacing w:val="-4"/>
        </w:rPr>
        <w:t xml:space="preserve"> </w:t>
      </w:r>
      <w:r w:rsidRPr="009E77D1">
        <w:rPr>
          <w:rFonts w:asciiTheme="majorHAnsi" w:hAnsiTheme="majorHAnsi" w:cstheme="majorHAnsi"/>
        </w:rPr>
        <w:t>or otherwise</w:t>
      </w:r>
      <w:r w:rsidRPr="009E77D1">
        <w:rPr>
          <w:rFonts w:asciiTheme="majorHAnsi" w:hAnsiTheme="majorHAnsi" w:cstheme="majorHAnsi"/>
          <w:spacing w:val="1"/>
        </w:rPr>
        <w:t xml:space="preserve"> </w:t>
      </w:r>
      <w:r w:rsidRPr="009E77D1">
        <w:rPr>
          <w:rFonts w:asciiTheme="majorHAnsi" w:hAnsiTheme="majorHAnsi" w:cstheme="majorHAnsi"/>
        </w:rPr>
        <w:t>the power</w:t>
      </w:r>
      <w:r w:rsidRPr="009E77D1">
        <w:rPr>
          <w:rFonts w:asciiTheme="majorHAnsi" w:hAnsiTheme="majorHAnsi" w:cstheme="majorHAnsi"/>
          <w:spacing w:val="-2"/>
        </w:rPr>
        <w:t xml:space="preserve"> </w:t>
      </w:r>
      <w:r w:rsidRPr="009E77D1">
        <w:rPr>
          <w:rFonts w:asciiTheme="majorHAnsi" w:hAnsiTheme="majorHAnsi" w:cstheme="majorHAnsi"/>
        </w:rPr>
        <w:t xml:space="preserve">to </w:t>
      </w:r>
      <w:r w:rsidRPr="009E77D1">
        <w:rPr>
          <w:rFonts w:asciiTheme="majorHAnsi" w:hAnsiTheme="majorHAnsi" w:cstheme="majorHAnsi"/>
          <w:spacing w:val="-65"/>
        </w:rPr>
        <w:t xml:space="preserve">           </w:t>
      </w:r>
      <w:r w:rsidRPr="009E77D1">
        <w:rPr>
          <w:rFonts w:asciiTheme="majorHAnsi" w:hAnsiTheme="majorHAnsi" w:cstheme="majorHAnsi"/>
        </w:rPr>
        <w:t>direct the management and policies, of the entity. An entity is an Affiliate only so long as</w:t>
      </w:r>
      <w:r w:rsidRPr="009E77D1">
        <w:rPr>
          <w:rFonts w:asciiTheme="majorHAnsi" w:hAnsiTheme="majorHAnsi" w:cstheme="majorHAnsi"/>
          <w:spacing w:val="1"/>
        </w:rPr>
        <w:t xml:space="preserve"> </w:t>
      </w:r>
      <w:r w:rsidRPr="009E77D1">
        <w:rPr>
          <w:rFonts w:asciiTheme="majorHAnsi" w:hAnsiTheme="majorHAnsi" w:cstheme="majorHAnsi"/>
        </w:rPr>
        <w:t>such</w:t>
      </w:r>
      <w:r w:rsidRPr="009E77D1">
        <w:rPr>
          <w:rFonts w:asciiTheme="majorHAnsi" w:hAnsiTheme="majorHAnsi" w:cstheme="majorHAnsi"/>
          <w:spacing w:val="1"/>
        </w:rPr>
        <w:t xml:space="preserve"> </w:t>
      </w:r>
      <w:r w:rsidRPr="009E77D1">
        <w:rPr>
          <w:rFonts w:asciiTheme="majorHAnsi" w:hAnsiTheme="majorHAnsi" w:cstheme="majorHAnsi"/>
        </w:rPr>
        <w:t>control</w:t>
      </w:r>
      <w:r w:rsidRPr="009E77D1">
        <w:rPr>
          <w:rFonts w:asciiTheme="majorHAnsi" w:hAnsiTheme="majorHAnsi" w:cstheme="majorHAnsi"/>
          <w:spacing w:val="-1"/>
        </w:rPr>
        <w:t xml:space="preserve"> </w:t>
      </w:r>
      <w:r w:rsidRPr="009E77D1">
        <w:rPr>
          <w:rFonts w:asciiTheme="majorHAnsi" w:hAnsiTheme="majorHAnsi" w:cstheme="majorHAnsi"/>
        </w:rPr>
        <w:t>continues.</w:t>
      </w:r>
      <w:bookmarkEnd w:id="5"/>
    </w:p>
    <w:p w14:paraId="1FCFC611" w14:textId="77777777" w:rsidR="009D07A7" w:rsidRPr="009E77D1" w:rsidRDefault="009D07A7" w:rsidP="009D07A7">
      <w:pPr>
        <w:pStyle w:val="ListParagraph"/>
        <w:numPr>
          <w:ilvl w:val="2"/>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rPr>
        <w:t>“</w:t>
      </w:r>
      <w:r w:rsidRPr="009E77D1">
        <w:rPr>
          <w:rFonts w:asciiTheme="majorHAnsi" w:hAnsiTheme="majorHAnsi" w:cstheme="majorHAnsi"/>
          <w:u w:val="single"/>
        </w:rPr>
        <w:t>CCPA</w:t>
      </w:r>
      <w:r w:rsidRPr="009E77D1">
        <w:rPr>
          <w:rFonts w:asciiTheme="majorHAnsi" w:hAnsiTheme="majorHAnsi" w:cstheme="majorHAnsi"/>
        </w:rPr>
        <w:t>” means the California Consumer Privacy Act of 2018, and the</w:t>
      </w:r>
      <w:r w:rsidRPr="009E77D1">
        <w:rPr>
          <w:rFonts w:asciiTheme="majorHAnsi" w:hAnsiTheme="majorHAnsi" w:cstheme="majorHAnsi"/>
          <w:spacing w:val="1"/>
        </w:rPr>
        <w:t xml:space="preserve"> </w:t>
      </w:r>
      <w:r w:rsidRPr="009E77D1">
        <w:rPr>
          <w:rFonts w:asciiTheme="majorHAnsi" w:hAnsiTheme="majorHAnsi" w:cstheme="majorHAnsi"/>
        </w:rPr>
        <w:t>regulations</w:t>
      </w:r>
      <w:r w:rsidRPr="009E77D1">
        <w:rPr>
          <w:rFonts w:asciiTheme="majorHAnsi" w:hAnsiTheme="majorHAnsi" w:cstheme="majorHAnsi"/>
          <w:spacing w:val="-2"/>
        </w:rPr>
        <w:t xml:space="preserve"> </w:t>
      </w:r>
      <w:r w:rsidRPr="009E77D1">
        <w:rPr>
          <w:rFonts w:asciiTheme="majorHAnsi" w:hAnsiTheme="majorHAnsi" w:cstheme="majorHAnsi"/>
        </w:rPr>
        <w:t>promulgated</w:t>
      </w:r>
      <w:r w:rsidRPr="009E77D1">
        <w:rPr>
          <w:rFonts w:asciiTheme="majorHAnsi" w:hAnsiTheme="majorHAnsi" w:cstheme="majorHAnsi"/>
          <w:spacing w:val="-1"/>
        </w:rPr>
        <w:t xml:space="preserve"> </w:t>
      </w:r>
      <w:r w:rsidRPr="009E77D1">
        <w:rPr>
          <w:rFonts w:asciiTheme="majorHAnsi" w:hAnsiTheme="majorHAnsi" w:cstheme="majorHAnsi"/>
        </w:rPr>
        <w:t>thereunder, as it/they may be amended from time to time.</w:t>
      </w:r>
    </w:p>
    <w:p w14:paraId="00EE46FB" w14:textId="77777777" w:rsidR="009D07A7" w:rsidRPr="009E77D1" w:rsidRDefault="009D07A7" w:rsidP="009D07A7">
      <w:pPr>
        <w:pStyle w:val="ListParagraph"/>
        <w:numPr>
          <w:ilvl w:val="2"/>
          <w:numId w:val="15"/>
        </w:numPr>
        <w:spacing w:after="240" w:line="240" w:lineRule="auto"/>
        <w:contextualSpacing w:val="0"/>
        <w:jc w:val="both"/>
        <w:rPr>
          <w:rFonts w:asciiTheme="majorHAnsi" w:hAnsiTheme="majorHAnsi" w:cstheme="majorHAnsi"/>
        </w:rPr>
      </w:pPr>
      <w:commentRangeStart w:id="6"/>
      <w:r w:rsidRPr="009E77D1">
        <w:rPr>
          <w:rFonts w:asciiTheme="majorHAnsi" w:hAnsiTheme="majorHAnsi" w:cstheme="majorHAnsi"/>
        </w:rPr>
        <w:t>“</w:t>
      </w:r>
      <w:r w:rsidRPr="009E77D1">
        <w:rPr>
          <w:rFonts w:asciiTheme="majorHAnsi" w:hAnsiTheme="majorHAnsi" w:cstheme="majorHAnsi"/>
          <w:u w:val="single"/>
        </w:rPr>
        <w:t>Data Protection Law(s)</w:t>
      </w:r>
      <w:r w:rsidRPr="009E77D1">
        <w:rPr>
          <w:rFonts w:asciiTheme="majorHAnsi" w:hAnsiTheme="majorHAnsi" w:cstheme="majorHAnsi"/>
        </w:rPr>
        <w:t>”</w:t>
      </w:r>
      <w:commentRangeEnd w:id="6"/>
      <w:r w:rsidR="003F4C94">
        <w:rPr>
          <w:rStyle w:val="CommentReference"/>
        </w:rPr>
        <w:commentReference w:id="6"/>
      </w:r>
      <w:r w:rsidRPr="009E77D1">
        <w:rPr>
          <w:rFonts w:asciiTheme="majorHAnsi" w:hAnsiTheme="majorHAnsi" w:cstheme="majorHAnsi"/>
        </w:rPr>
        <w:t xml:space="preserve"> means any data privacy, data security, and data protection law, directive, regulation, order, or rule, including without limitation the CCPA, the California Privacy Rights Act of 2020 (“</w:t>
      </w:r>
      <w:r w:rsidRPr="009E77D1">
        <w:rPr>
          <w:rFonts w:asciiTheme="majorHAnsi" w:hAnsiTheme="majorHAnsi" w:cstheme="majorHAnsi"/>
          <w:u w:val="single"/>
        </w:rPr>
        <w:t>CPRA</w:t>
      </w:r>
      <w:r w:rsidRPr="009E77D1">
        <w:rPr>
          <w:rFonts w:asciiTheme="majorHAnsi" w:hAnsiTheme="majorHAnsi" w:cstheme="majorHAnsi"/>
        </w:rPr>
        <w:t>”), and the Virginia Consumer Data Protection Act (“</w:t>
      </w:r>
      <w:r w:rsidRPr="009E77D1">
        <w:rPr>
          <w:rFonts w:asciiTheme="majorHAnsi" w:hAnsiTheme="majorHAnsi" w:cstheme="majorHAnsi"/>
          <w:u w:val="single"/>
        </w:rPr>
        <w:t>CDPA</w:t>
      </w:r>
      <w:r w:rsidRPr="009E77D1">
        <w:rPr>
          <w:rFonts w:asciiTheme="majorHAnsi" w:hAnsiTheme="majorHAnsi" w:cstheme="majorHAnsi"/>
        </w:rPr>
        <w:t>”). Nothing herein concedes the applicability of any Data Protection Law to Customer, the Services, or a particular consumer or data subject.</w:t>
      </w:r>
    </w:p>
    <w:p w14:paraId="5025C5A1" w14:textId="2926CD3E" w:rsidR="009D07A7" w:rsidRPr="009E77D1" w:rsidRDefault="009D07A7" w:rsidP="009D07A7">
      <w:pPr>
        <w:pStyle w:val="ListParagraph"/>
        <w:numPr>
          <w:ilvl w:val="2"/>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iCs/>
        </w:rPr>
        <w:t>“</w:t>
      </w:r>
      <w:r w:rsidRPr="009E77D1">
        <w:rPr>
          <w:rFonts w:asciiTheme="majorHAnsi" w:hAnsiTheme="majorHAnsi" w:cstheme="majorHAnsi"/>
          <w:iCs/>
          <w:u w:val="single"/>
        </w:rPr>
        <w:t>Personal Information</w:t>
      </w:r>
      <w:r w:rsidRPr="009E77D1">
        <w:rPr>
          <w:rFonts w:asciiTheme="majorHAnsi" w:hAnsiTheme="majorHAnsi" w:cstheme="majorHAnsi"/>
          <w:iCs/>
        </w:rPr>
        <w:t xml:space="preserve">” means information that identifies, relates to, describes, is reasonably capable of being associated with, or could reasonably be linked, directly or indirectly, with a particular natural person, household, or device linked to same, wherever located. For purposes of this DPA, </w:t>
      </w:r>
      <w:r w:rsidRPr="009E77D1">
        <w:rPr>
          <w:rFonts w:asciiTheme="majorHAnsi" w:hAnsiTheme="majorHAnsi" w:cstheme="majorHAnsi"/>
        </w:rPr>
        <w:t>Personal Information includes such data submitted by or on</w:t>
      </w:r>
      <w:r w:rsidRPr="009E77D1">
        <w:rPr>
          <w:rFonts w:asciiTheme="majorHAnsi" w:hAnsiTheme="majorHAnsi" w:cstheme="majorHAnsi"/>
          <w:spacing w:val="1"/>
        </w:rPr>
        <w:t xml:space="preserve"> </w:t>
      </w:r>
      <w:r w:rsidRPr="009E77D1">
        <w:rPr>
          <w:rFonts w:asciiTheme="majorHAnsi" w:hAnsiTheme="majorHAnsi" w:cstheme="majorHAnsi"/>
        </w:rPr>
        <w:t xml:space="preserve">behalf of Customer, its Affiliates, or its/their customers related to the Services; or otherwise processed, collected, created, or accessed by </w:t>
      </w:r>
      <w:r w:rsidR="009E77D1" w:rsidRPr="009E77D1">
        <w:rPr>
          <w:rFonts w:asciiTheme="majorHAnsi" w:hAnsiTheme="majorHAnsi" w:cstheme="majorHAnsi"/>
        </w:rPr>
        <w:t>Provider</w:t>
      </w:r>
      <w:r w:rsidRPr="009E77D1">
        <w:rPr>
          <w:rFonts w:asciiTheme="majorHAnsi" w:hAnsiTheme="majorHAnsi" w:cstheme="majorHAnsi"/>
        </w:rPr>
        <w:t xml:space="preserve"> as a result of the</w:t>
      </w:r>
      <w:r w:rsidRPr="009E77D1">
        <w:rPr>
          <w:rFonts w:asciiTheme="majorHAnsi" w:hAnsiTheme="majorHAnsi" w:cstheme="majorHAnsi"/>
          <w:spacing w:val="1"/>
        </w:rPr>
        <w:t xml:space="preserve"> </w:t>
      </w:r>
      <w:r w:rsidRPr="009E77D1">
        <w:rPr>
          <w:rFonts w:asciiTheme="majorHAnsi" w:hAnsiTheme="majorHAnsi" w:cstheme="majorHAnsi"/>
        </w:rPr>
        <w:t>Services.</w:t>
      </w:r>
    </w:p>
    <w:p w14:paraId="541B7F0A" w14:textId="77777777"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Terms in Data Protection Laws</w:t>
      </w:r>
      <w:r w:rsidRPr="009E77D1">
        <w:rPr>
          <w:rFonts w:asciiTheme="majorHAnsi" w:hAnsiTheme="majorHAnsi" w:cstheme="majorHAnsi"/>
        </w:rPr>
        <w:t xml:space="preserve">. Terms defined in this DPA, or if not defined in the DPA then as defined in the Agreement, or for which definitions in Data Protection Laws are incorporated by reference, will, to the greatest extent consistent with their meanings, apply to terms of similar effect in Data Protection Laws that apply to natural persons governed by such laws (including without limitation, “data subjects,” </w:t>
      </w:r>
      <w:r w:rsidRPr="009E77D1">
        <w:rPr>
          <w:rFonts w:asciiTheme="majorHAnsi" w:hAnsiTheme="majorHAnsi" w:cstheme="majorHAnsi"/>
          <w:bCs/>
          <w:iCs/>
        </w:rPr>
        <w:t>“personal data,” “personal information,” “nonpublic personal information,” and “personally identifiable information”)</w:t>
      </w:r>
      <w:r w:rsidRPr="009E77D1">
        <w:rPr>
          <w:rFonts w:asciiTheme="majorHAnsi" w:hAnsiTheme="majorHAnsi" w:cstheme="majorHAnsi"/>
        </w:rPr>
        <w:t xml:space="preserve">. As used in this DPA, the following terms have the meanings given them by the </w:t>
      </w:r>
      <w:commentRangeStart w:id="7"/>
      <w:r w:rsidRPr="009E77D1">
        <w:rPr>
          <w:rFonts w:asciiTheme="majorHAnsi" w:hAnsiTheme="majorHAnsi" w:cstheme="majorHAnsi"/>
        </w:rPr>
        <w:t>CCPA</w:t>
      </w:r>
      <w:commentRangeEnd w:id="7"/>
      <w:r w:rsidR="00862ED5">
        <w:rPr>
          <w:rStyle w:val="CommentReference"/>
        </w:rPr>
        <w:commentReference w:id="7"/>
      </w:r>
      <w:r w:rsidRPr="009E77D1">
        <w:rPr>
          <w:rFonts w:asciiTheme="majorHAnsi" w:hAnsiTheme="majorHAnsi" w:cstheme="majorHAnsi"/>
        </w:rPr>
        <w:t xml:space="preserve"> : “business,” “business purpose,” “commercial purpose,” “consumer,” “personal information,” “process,” “sell,” and “service provider;” provided this DPA governs Personal information of all natural persons, wherever located, and not just of Californians. </w:t>
      </w:r>
    </w:p>
    <w:p w14:paraId="3DE587DD" w14:textId="10BD47F6" w:rsidR="009D07A7" w:rsidRPr="009E77D1" w:rsidRDefault="009E77D1" w:rsidP="009D07A7">
      <w:pPr>
        <w:pStyle w:val="ListParagraph"/>
        <w:numPr>
          <w:ilvl w:val="0"/>
          <w:numId w:val="15"/>
        </w:numPr>
        <w:spacing w:after="240" w:line="240" w:lineRule="auto"/>
        <w:contextualSpacing w:val="0"/>
        <w:jc w:val="both"/>
        <w:rPr>
          <w:rFonts w:asciiTheme="majorHAnsi" w:hAnsiTheme="majorHAnsi" w:cstheme="majorHAnsi"/>
          <w:b/>
          <w:bCs/>
        </w:rPr>
      </w:pPr>
      <w:r w:rsidRPr="009E77D1">
        <w:rPr>
          <w:rFonts w:asciiTheme="majorHAnsi" w:hAnsiTheme="majorHAnsi" w:cstheme="majorHAnsi"/>
          <w:b/>
          <w:bCs/>
          <w:u w:val="single"/>
        </w:rPr>
        <w:lastRenderedPageBreak/>
        <w:t>PROVIDER</w:t>
      </w:r>
      <w:r w:rsidR="009D07A7" w:rsidRPr="009E77D1">
        <w:rPr>
          <w:rFonts w:asciiTheme="majorHAnsi" w:hAnsiTheme="majorHAnsi" w:cstheme="majorHAnsi"/>
          <w:b/>
          <w:bCs/>
          <w:u w:val="single"/>
        </w:rPr>
        <w:t xml:space="preserve"> RESPONSIBILITIES</w:t>
      </w:r>
      <w:r w:rsidR="009D07A7" w:rsidRPr="009E77D1">
        <w:rPr>
          <w:rFonts w:asciiTheme="majorHAnsi" w:hAnsiTheme="majorHAnsi" w:cstheme="majorHAnsi"/>
          <w:b/>
          <w:bCs/>
        </w:rPr>
        <w:t>.</w:t>
      </w:r>
    </w:p>
    <w:p w14:paraId="2999EBF9" w14:textId="77777777"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Purpose and Use Restrictions</w:t>
      </w:r>
      <w:r w:rsidRPr="009E77D1">
        <w:rPr>
          <w:rFonts w:asciiTheme="majorHAnsi" w:hAnsiTheme="majorHAnsi" w:cstheme="majorHAnsi"/>
        </w:rPr>
        <w:t xml:space="preserve">. </w:t>
      </w:r>
    </w:p>
    <w:p w14:paraId="10FE7C43" w14:textId="21AA1D57" w:rsidR="009D07A7" w:rsidRPr="009E77D1" w:rsidRDefault="009E77D1" w:rsidP="009D07A7">
      <w:pPr>
        <w:pStyle w:val="ListParagraph"/>
        <w:numPr>
          <w:ilvl w:val="2"/>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rPr>
        <w:t>Provider</w:t>
      </w:r>
      <w:r w:rsidR="009D07A7" w:rsidRPr="009E77D1">
        <w:rPr>
          <w:rFonts w:asciiTheme="majorHAnsi" w:hAnsiTheme="majorHAnsi" w:cstheme="majorHAnsi"/>
        </w:rPr>
        <w:t xml:space="preserve"> shall not collect, retain, use, or disclose the Personal Information (and has not collected, retained, used, or disclosed the Personal Information) for any</w:t>
      </w:r>
      <w:r w:rsidR="009D07A7" w:rsidRPr="009E77D1">
        <w:rPr>
          <w:rFonts w:asciiTheme="majorHAnsi" w:hAnsiTheme="majorHAnsi" w:cstheme="majorHAnsi"/>
          <w:spacing w:val="1"/>
        </w:rPr>
        <w:t xml:space="preserve"> </w:t>
      </w:r>
      <w:r w:rsidR="009D07A7" w:rsidRPr="009E77D1">
        <w:rPr>
          <w:rFonts w:asciiTheme="majorHAnsi" w:hAnsiTheme="majorHAnsi" w:cstheme="majorHAnsi"/>
        </w:rPr>
        <w:t>purpose</w:t>
      </w:r>
      <w:r w:rsidR="009D07A7" w:rsidRPr="009E77D1">
        <w:rPr>
          <w:rFonts w:asciiTheme="majorHAnsi" w:hAnsiTheme="majorHAnsi" w:cstheme="majorHAnsi"/>
          <w:spacing w:val="10"/>
        </w:rPr>
        <w:t xml:space="preserve"> </w:t>
      </w:r>
      <w:r w:rsidR="009D07A7" w:rsidRPr="009E77D1">
        <w:rPr>
          <w:rFonts w:asciiTheme="majorHAnsi" w:hAnsiTheme="majorHAnsi" w:cstheme="majorHAnsi"/>
        </w:rPr>
        <w:t>other</w:t>
      </w:r>
      <w:r w:rsidR="009D07A7" w:rsidRPr="009E77D1">
        <w:rPr>
          <w:rFonts w:asciiTheme="majorHAnsi" w:hAnsiTheme="majorHAnsi" w:cstheme="majorHAnsi"/>
          <w:spacing w:val="11"/>
        </w:rPr>
        <w:t xml:space="preserve"> </w:t>
      </w:r>
      <w:r w:rsidR="009D07A7" w:rsidRPr="009E77D1">
        <w:rPr>
          <w:rFonts w:asciiTheme="majorHAnsi" w:hAnsiTheme="majorHAnsi" w:cstheme="majorHAnsi"/>
        </w:rPr>
        <w:t>than</w:t>
      </w:r>
      <w:r w:rsidR="009D07A7" w:rsidRPr="009E77D1">
        <w:rPr>
          <w:rFonts w:asciiTheme="majorHAnsi" w:hAnsiTheme="majorHAnsi" w:cstheme="majorHAnsi"/>
          <w:spacing w:val="13"/>
        </w:rPr>
        <w:t xml:space="preserve"> to</w:t>
      </w:r>
      <w:r w:rsidR="009D07A7" w:rsidRPr="009E77D1">
        <w:rPr>
          <w:rFonts w:asciiTheme="majorHAnsi" w:hAnsiTheme="majorHAnsi" w:cstheme="majorHAnsi"/>
          <w:spacing w:val="14"/>
        </w:rPr>
        <w:t xml:space="preserve"> </w:t>
      </w:r>
      <w:r w:rsidR="009D07A7" w:rsidRPr="009E77D1">
        <w:rPr>
          <w:rFonts w:asciiTheme="majorHAnsi" w:hAnsiTheme="majorHAnsi" w:cstheme="majorHAnsi"/>
        </w:rPr>
        <w:t>perform</w:t>
      </w:r>
      <w:r w:rsidR="009D07A7" w:rsidRPr="009E77D1">
        <w:rPr>
          <w:rFonts w:asciiTheme="majorHAnsi" w:hAnsiTheme="majorHAnsi" w:cstheme="majorHAnsi"/>
          <w:spacing w:val="9"/>
        </w:rPr>
        <w:t xml:space="preserve"> </w:t>
      </w:r>
      <w:r w:rsidR="009D07A7" w:rsidRPr="009E77D1">
        <w:rPr>
          <w:rFonts w:asciiTheme="majorHAnsi" w:hAnsiTheme="majorHAnsi" w:cstheme="majorHAnsi"/>
        </w:rPr>
        <w:t>the</w:t>
      </w:r>
      <w:r w:rsidR="009D07A7" w:rsidRPr="009E77D1">
        <w:rPr>
          <w:rFonts w:asciiTheme="majorHAnsi" w:hAnsiTheme="majorHAnsi" w:cstheme="majorHAnsi"/>
          <w:spacing w:val="13"/>
        </w:rPr>
        <w:t xml:space="preserve"> </w:t>
      </w:r>
      <w:r w:rsidR="009D07A7" w:rsidRPr="009E77D1">
        <w:rPr>
          <w:rFonts w:asciiTheme="majorHAnsi" w:hAnsiTheme="majorHAnsi" w:cstheme="majorHAnsi"/>
        </w:rPr>
        <w:t>Services</w:t>
      </w:r>
      <w:r w:rsidR="009D07A7" w:rsidRPr="009E77D1">
        <w:rPr>
          <w:rFonts w:asciiTheme="majorHAnsi" w:hAnsiTheme="majorHAnsi" w:cstheme="majorHAnsi"/>
          <w:spacing w:val="11"/>
        </w:rPr>
        <w:t xml:space="preserve"> </w:t>
      </w:r>
      <w:r w:rsidR="009D07A7" w:rsidRPr="009E77D1">
        <w:rPr>
          <w:rFonts w:asciiTheme="majorHAnsi" w:hAnsiTheme="majorHAnsi" w:cstheme="majorHAnsi"/>
        </w:rPr>
        <w:t>pursuant to the Agreement, except, where a Data Protection Law applies to particular Personal Information, where and only to the extent permitted or required by that Data Protection Law.</w:t>
      </w:r>
    </w:p>
    <w:p w14:paraId="0DF1D0CA" w14:textId="55E9F187" w:rsidR="009D07A7" w:rsidRPr="009E77D1" w:rsidRDefault="009D07A7" w:rsidP="009D07A7">
      <w:pPr>
        <w:pStyle w:val="ListParagraph"/>
        <w:numPr>
          <w:ilvl w:val="2"/>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rPr>
        <w:t xml:space="preserve">Without limiting the generality of the foregoing, and for the avoidance of any doubt, </w:t>
      </w:r>
      <w:r w:rsidR="009E77D1" w:rsidRPr="009E77D1">
        <w:rPr>
          <w:rFonts w:asciiTheme="majorHAnsi" w:hAnsiTheme="majorHAnsi" w:cstheme="majorHAnsi"/>
        </w:rPr>
        <w:t>Provider</w:t>
      </w:r>
      <w:r w:rsidRPr="009E77D1">
        <w:rPr>
          <w:rFonts w:asciiTheme="majorHAnsi" w:hAnsiTheme="majorHAnsi" w:cstheme="majorHAnsi"/>
        </w:rPr>
        <w:t>:</w:t>
      </w:r>
      <w:r w:rsidRPr="009E77D1">
        <w:rPr>
          <w:rFonts w:asciiTheme="majorHAnsi" w:hAnsiTheme="majorHAnsi" w:cstheme="majorHAnsi"/>
          <w:spacing w:val="-14"/>
        </w:rPr>
        <w:t xml:space="preserve"> (i) </w:t>
      </w:r>
      <w:r w:rsidRPr="009E77D1">
        <w:rPr>
          <w:rFonts w:asciiTheme="majorHAnsi" w:hAnsiTheme="majorHAnsi" w:cstheme="majorHAnsi"/>
        </w:rPr>
        <w:t>shall</w:t>
      </w:r>
      <w:r w:rsidRPr="009E77D1">
        <w:rPr>
          <w:rFonts w:asciiTheme="majorHAnsi" w:hAnsiTheme="majorHAnsi" w:cstheme="majorHAnsi"/>
          <w:spacing w:val="-16"/>
        </w:rPr>
        <w:t xml:space="preserve"> </w:t>
      </w:r>
      <w:r w:rsidRPr="009E77D1">
        <w:rPr>
          <w:rFonts w:asciiTheme="majorHAnsi" w:hAnsiTheme="majorHAnsi" w:cstheme="majorHAnsi"/>
        </w:rPr>
        <w:t>not</w:t>
      </w:r>
      <w:r w:rsidRPr="009E77D1">
        <w:rPr>
          <w:rFonts w:asciiTheme="majorHAnsi" w:hAnsiTheme="majorHAnsi" w:cstheme="majorHAnsi"/>
          <w:spacing w:val="-13"/>
        </w:rPr>
        <w:t xml:space="preserve"> collect, </w:t>
      </w:r>
      <w:r w:rsidRPr="009E77D1">
        <w:rPr>
          <w:rFonts w:asciiTheme="majorHAnsi" w:hAnsiTheme="majorHAnsi" w:cstheme="majorHAnsi"/>
        </w:rPr>
        <w:t>retain,</w:t>
      </w:r>
      <w:r w:rsidRPr="009E77D1">
        <w:rPr>
          <w:rFonts w:asciiTheme="majorHAnsi" w:hAnsiTheme="majorHAnsi" w:cstheme="majorHAnsi"/>
          <w:spacing w:val="-16"/>
        </w:rPr>
        <w:t xml:space="preserve"> </w:t>
      </w:r>
      <w:r w:rsidRPr="009E77D1">
        <w:rPr>
          <w:rFonts w:asciiTheme="majorHAnsi" w:hAnsiTheme="majorHAnsi" w:cstheme="majorHAnsi"/>
        </w:rPr>
        <w:t>use,</w:t>
      </w:r>
      <w:r w:rsidRPr="009E77D1">
        <w:rPr>
          <w:rFonts w:asciiTheme="majorHAnsi" w:hAnsiTheme="majorHAnsi" w:cstheme="majorHAnsi"/>
          <w:spacing w:val="-13"/>
        </w:rPr>
        <w:t xml:space="preserve"> </w:t>
      </w:r>
      <w:r w:rsidRPr="009E77D1">
        <w:rPr>
          <w:rFonts w:asciiTheme="majorHAnsi" w:hAnsiTheme="majorHAnsi" w:cstheme="majorHAnsi"/>
        </w:rPr>
        <w:t>or</w:t>
      </w:r>
      <w:r w:rsidRPr="009E77D1">
        <w:rPr>
          <w:rFonts w:asciiTheme="majorHAnsi" w:hAnsiTheme="majorHAnsi" w:cstheme="majorHAnsi"/>
          <w:spacing w:val="-13"/>
        </w:rPr>
        <w:t xml:space="preserve"> </w:t>
      </w:r>
      <w:r w:rsidRPr="009E77D1">
        <w:rPr>
          <w:rFonts w:asciiTheme="majorHAnsi" w:hAnsiTheme="majorHAnsi" w:cstheme="majorHAnsi"/>
        </w:rPr>
        <w:t>disclose</w:t>
      </w:r>
      <w:r w:rsidRPr="009E77D1">
        <w:rPr>
          <w:rFonts w:asciiTheme="majorHAnsi" w:hAnsiTheme="majorHAnsi" w:cstheme="majorHAnsi"/>
          <w:spacing w:val="-12"/>
        </w:rPr>
        <w:t xml:space="preserve"> </w:t>
      </w:r>
      <w:r w:rsidRPr="009E77D1">
        <w:rPr>
          <w:rFonts w:asciiTheme="majorHAnsi" w:hAnsiTheme="majorHAnsi" w:cstheme="majorHAnsi"/>
        </w:rPr>
        <w:t>the</w:t>
      </w:r>
      <w:r w:rsidRPr="009E77D1">
        <w:rPr>
          <w:rFonts w:asciiTheme="majorHAnsi" w:hAnsiTheme="majorHAnsi" w:cstheme="majorHAnsi"/>
          <w:spacing w:val="-15"/>
        </w:rPr>
        <w:t xml:space="preserve"> </w:t>
      </w:r>
      <w:r w:rsidRPr="009E77D1">
        <w:rPr>
          <w:rFonts w:asciiTheme="majorHAnsi" w:hAnsiTheme="majorHAnsi" w:cstheme="majorHAnsi"/>
        </w:rPr>
        <w:t>Personal</w:t>
      </w:r>
      <w:r w:rsidRPr="009E77D1">
        <w:rPr>
          <w:rFonts w:asciiTheme="majorHAnsi" w:hAnsiTheme="majorHAnsi" w:cstheme="majorHAnsi"/>
          <w:spacing w:val="-15"/>
        </w:rPr>
        <w:t xml:space="preserve"> </w:t>
      </w:r>
      <w:r w:rsidRPr="00A70EBE">
        <w:rPr>
          <w:rFonts w:asciiTheme="majorHAnsi" w:hAnsiTheme="majorHAnsi" w:cstheme="majorHAnsi"/>
        </w:rPr>
        <w:t>Information</w:t>
      </w:r>
      <w:r w:rsidRPr="00A70EBE">
        <w:rPr>
          <w:rFonts w:asciiTheme="majorHAnsi" w:hAnsiTheme="majorHAnsi" w:cstheme="majorHAnsi"/>
          <w:spacing w:val="-15"/>
        </w:rPr>
        <w:t xml:space="preserve"> </w:t>
      </w:r>
      <w:r w:rsidRPr="00A70EBE">
        <w:rPr>
          <w:rFonts w:asciiTheme="majorHAnsi" w:hAnsiTheme="majorHAnsi" w:cstheme="majorHAnsi"/>
        </w:rPr>
        <w:t>for</w:t>
      </w:r>
      <w:r w:rsidRPr="00A70EBE">
        <w:rPr>
          <w:rFonts w:asciiTheme="majorHAnsi" w:hAnsiTheme="majorHAnsi" w:cstheme="majorHAnsi"/>
          <w:spacing w:val="-16"/>
        </w:rPr>
        <w:t xml:space="preserve"> </w:t>
      </w:r>
      <w:r w:rsidRPr="00A70EBE">
        <w:rPr>
          <w:rFonts w:asciiTheme="majorHAnsi" w:hAnsiTheme="majorHAnsi" w:cstheme="majorHAnsi"/>
        </w:rPr>
        <w:t>a</w:t>
      </w:r>
      <w:r w:rsidRPr="00A70EBE">
        <w:rPr>
          <w:rFonts w:asciiTheme="majorHAnsi" w:hAnsiTheme="majorHAnsi" w:cstheme="majorHAnsi"/>
          <w:spacing w:val="-13"/>
        </w:rPr>
        <w:t xml:space="preserve"> </w:t>
      </w:r>
      <w:r w:rsidRPr="00A70EBE">
        <w:rPr>
          <w:rFonts w:asciiTheme="majorHAnsi" w:hAnsiTheme="majorHAnsi" w:cstheme="majorHAnsi"/>
        </w:rPr>
        <w:t>commercial</w:t>
      </w:r>
      <w:r w:rsidRPr="00A70EBE">
        <w:rPr>
          <w:rFonts w:asciiTheme="majorHAnsi" w:hAnsiTheme="majorHAnsi" w:cstheme="majorHAnsi"/>
          <w:spacing w:val="-13"/>
        </w:rPr>
        <w:t xml:space="preserve"> </w:t>
      </w:r>
      <w:r w:rsidRPr="00A70EBE">
        <w:rPr>
          <w:rFonts w:asciiTheme="majorHAnsi" w:hAnsiTheme="majorHAnsi" w:cstheme="majorHAnsi"/>
        </w:rPr>
        <w:t>purpose</w:t>
      </w:r>
      <w:r w:rsidRPr="00A70EBE">
        <w:rPr>
          <w:rFonts w:asciiTheme="majorHAnsi" w:hAnsiTheme="majorHAnsi" w:cstheme="majorHAnsi"/>
          <w:spacing w:val="-64"/>
        </w:rPr>
        <w:t xml:space="preserve">        </w:t>
      </w:r>
      <w:r w:rsidRPr="00A70EBE">
        <w:rPr>
          <w:rFonts w:asciiTheme="majorHAnsi" w:hAnsiTheme="majorHAnsi" w:cstheme="majorHAnsi"/>
        </w:rPr>
        <w:t xml:space="preserve"> (other</w:t>
      </w:r>
      <w:r w:rsidRPr="00A70EBE">
        <w:rPr>
          <w:rFonts w:asciiTheme="majorHAnsi" w:hAnsiTheme="majorHAnsi" w:cstheme="majorHAnsi"/>
          <w:spacing w:val="-4"/>
        </w:rPr>
        <w:t xml:space="preserve"> </w:t>
      </w:r>
      <w:r w:rsidRPr="00A70EBE">
        <w:rPr>
          <w:rFonts w:asciiTheme="majorHAnsi" w:hAnsiTheme="majorHAnsi" w:cstheme="majorHAnsi"/>
        </w:rPr>
        <w:t>than</w:t>
      </w:r>
      <w:r w:rsidRPr="00A70EBE">
        <w:rPr>
          <w:rFonts w:asciiTheme="majorHAnsi" w:hAnsiTheme="majorHAnsi" w:cstheme="majorHAnsi"/>
          <w:spacing w:val="-2"/>
        </w:rPr>
        <w:t xml:space="preserve"> </w:t>
      </w:r>
      <w:r w:rsidRPr="00A70EBE">
        <w:rPr>
          <w:rFonts w:asciiTheme="majorHAnsi" w:hAnsiTheme="majorHAnsi" w:cstheme="majorHAnsi"/>
        </w:rPr>
        <w:t>providing</w:t>
      </w:r>
      <w:r w:rsidRPr="00A70EBE">
        <w:rPr>
          <w:rFonts w:asciiTheme="majorHAnsi" w:hAnsiTheme="majorHAnsi" w:cstheme="majorHAnsi"/>
          <w:spacing w:val="-3"/>
        </w:rPr>
        <w:t xml:space="preserve"> </w:t>
      </w:r>
      <w:r w:rsidRPr="00A70EBE">
        <w:rPr>
          <w:rFonts w:asciiTheme="majorHAnsi" w:hAnsiTheme="majorHAnsi" w:cstheme="majorHAnsi"/>
        </w:rPr>
        <w:t>the</w:t>
      </w:r>
      <w:r w:rsidRPr="00A70EBE">
        <w:rPr>
          <w:rFonts w:asciiTheme="majorHAnsi" w:hAnsiTheme="majorHAnsi" w:cstheme="majorHAnsi"/>
          <w:spacing w:val="-3"/>
        </w:rPr>
        <w:t xml:space="preserve"> </w:t>
      </w:r>
      <w:r w:rsidRPr="00A70EBE">
        <w:rPr>
          <w:rFonts w:asciiTheme="majorHAnsi" w:hAnsiTheme="majorHAnsi" w:cstheme="majorHAnsi"/>
        </w:rPr>
        <w:t>Services);</w:t>
      </w:r>
      <w:r w:rsidRPr="00A70EBE">
        <w:rPr>
          <w:rFonts w:asciiTheme="majorHAnsi" w:hAnsiTheme="majorHAnsi" w:cstheme="majorHAnsi"/>
          <w:spacing w:val="-3"/>
        </w:rPr>
        <w:t xml:space="preserve"> </w:t>
      </w:r>
      <w:r w:rsidRPr="00A70EBE">
        <w:rPr>
          <w:rFonts w:asciiTheme="majorHAnsi" w:hAnsiTheme="majorHAnsi" w:cstheme="majorHAnsi"/>
        </w:rPr>
        <w:t>(ii)</w:t>
      </w:r>
      <w:r w:rsidRPr="00A70EBE">
        <w:rPr>
          <w:rFonts w:asciiTheme="majorHAnsi" w:hAnsiTheme="majorHAnsi" w:cstheme="majorHAnsi"/>
          <w:spacing w:val="-2"/>
        </w:rPr>
        <w:t xml:space="preserve"> shall not </w:t>
      </w:r>
      <w:r w:rsidRPr="00A70EBE">
        <w:rPr>
          <w:rFonts w:asciiTheme="majorHAnsi" w:hAnsiTheme="majorHAnsi" w:cstheme="majorHAnsi"/>
        </w:rPr>
        <w:t>sell</w:t>
      </w:r>
      <w:r w:rsidRPr="00A70EBE">
        <w:rPr>
          <w:rFonts w:asciiTheme="majorHAnsi" w:hAnsiTheme="majorHAnsi" w:cstheme="majorHAnsi"/>
          <w:spacing w:val="-4"/>
        </w:rPr>
        <w:t xml:space="preserve"> </w:t>
      </w:r>
      <w:r w:rsidRPr="00A70EBE">
        <w:rPr>
          <w:rFonts w:asciiTheme="majorHAnsi" w:hAnsiTheme="majorHAnsi" w:cstheme="majorHAnsi"/>
          <w:spacing w:val="-2"/>
        </w:rPr>
        <w:t xml:space="preserve">the </w:t>
      </w:r>
      <w:r w:rsidRPr="00A70EBE">
        <w:rPr>
          <w:rFonts w:asciiTheme="majorHAnsi" w:hAnsiTheme="majorHAnsi" w:cstheme="majorHAnsi"/>
        </w:rPr>
        <w:t>Personal Information (where “sell” means selling, renting, releasing, disclosing, disseminating, making available, transferring, or otherwise communicating the Personal Information, orally, in writing, or by electronic or other means, to another person or entity, for monetary or other valuable consideration);</w:t>
      </w:r>
      <w:r w:rsidRPr="00A70EBE">
        <w:rPr>
          <w:rFonts w:asciiTheme="majorHAnsi" w:hAnsiTheme="majorHAnsi" w:cstheme="majorHAnsi"/>
          <w:spacing w:val="-3"/>
        </w:rPr>
        <w:t xml:space="preserve"> </w:t>
      </w:r>
      <w:r w:rsidRPr="00A70EBE">
        <w:rPr>
          <w:rFonts w:asciiTheme="majorHAnsi" w:hAnsiTheme="majorHAnsi" w:cstheme="majorHAnsi"/>
        </w:rPr>
        <w:t>(iii)</w:t>
      </w:r>
      <w:r w:rsidRPr="00A70EBE">
        <w:rPr>
          <w:rFonts w:asciiTheme="majorHAnsi" w:hAnsiTheme="majorHAnsi" w:cstheme="majorHAnsi"/>
          <w:spacing w:val="-2"/>
        </w:rPr>
        <w:t xml:space="preserve"> shall not </w:t>
      </w:r>
      <w:r w:rsidRPr="00A70EBE">
        <w:rPr>
          <w:rFonts w:asciiTheme="majorHAnsi" w:hAnsiTheme="majorHAnsi" w:cstheme="majorHAnsi"/>
        </w:rPr>
        <w:t xml:space="preserve">collect, retain, </w:t>
      </w:r>
      <w:r w:rsidRPr="00A70EBE">
        <w:rPr>
          <w:rFonts w:asciiTheme="majorHAnsi" w:hAnsiTheme="majorHAnsi" w:cstheme="majorHAnsi"/>
          <w:spacing w:val="-64"/>
        </w:rPr>
        <w:t xml:space="preserve"> </w:t>
      </w:r>
      <w:r w:rsidRPr="00A70EBE">
        <w:rPr>
          <w:rFonts w:asciiTheme="majorHAnsi" w:hAnsiTheme="majorHAnsi" w:cstheme="majorHAnsi"/>
        </w:rPr>
        <w:t>use, or disclose the Personal Information outside the direct business relationship</w:t>
      </w:r>
      <w:r w:rsidRPr="00A70EBE">
        <w:rPr>
          <w:rFonts w:asciiTheme="majorHAnsi" w:hAnsiTheme="majorHAnsi" w:cstheme="majorHAnsi"/>
          <w:spacing w:val="1"/>
        </w:rPr>
        <w:t xml:space="preserve"> </w:t>
      </w:r>
      <w:r w:rsidRPr="00A70EBE">
        <w:rPr>
          <w:rFonts w:asciiTheme="majorHAnsi" w:hAnsiTheme="majorHAnsi" w:cstheme="majorHAnsi"/>
        </w:rPr>
        <w:t xml:space="preserve">between </w:t>
      </w:r>
      <w:r w:rsidR="009E77D1" w:rsidRPr="00A70EBE">
        <w:rPr>
          <w:rFonts w:asciiTheme="majorHAnsi" w:hAnsiTheme="majorHAnsi" w:cstheme="majorHAnsi"/>
        </w:rPr>
        <w:t>Provider</w:t>
      </w:r>
      <w:r w:rsidRPr="00A70EBE">
        <w:rPr>
          <w:rFonts w:asciiTheme="majorHAnsi" w:hAnsiTheme="majorHAnsi" w:cstheme="majorHAnsi"/>
        </w:rPr>
        <w:t xml:space="preserve"> and Customer; (iv) shall not collect more than the minimum Personal Information necessary, nor retain the Personal Information longer than necessary, to perform the Services; (v) shall not use the Personal Information to build or modify a profile about a natural person to use in providing services to an entity other than Customer; and (vi) shall not correct or augment the Personal Information nor otherwise combine it with Personal Information from another source (including from </w:t>
      </w:r>
      <w:r w:rsidR="009E77D1" w:rsidRPr="00A70EBE">
        <w:rPr>
          <w:rFonts w:asciiTheme="majorHAnsi" w:hAnsiTheme="majorHAnsi" w:cstheme="majorHAnsi"/>
        </w:rPr>
        <w:t>Provider</w:t>
      </w:r>
      <w:r w:rsidRPr="00A70EBE">
        <w:rPr>
          <w:rFonts w:asciiTheme="majorHAnsi" w:hAnsiTheme="majorHAnsi" w:cstheme="majorHAnsi"/>
        </w:rPr>
        <w:t xml:space="preserve"> itself). This </w:t>
      </w:r>
      <w:r w:rsidRPr="00A70EBE">
        <w:rPr>
          <w:rFonts w:asciiTheme="majorHAnsi" w:hAnsiTheme="majorHAnsi" w:cstheme="majorHAnsi"/>
        </w:rPr>
        <w:t xml:space="preserve">DPA does not authorize processing of Personal Information for “targeted advertising” or </w:t>
      </w:r>
      <w:r w:rsidR="001269ED">
        <w:rPr>
          <w:rFonts w:asciiTheme="majorHAnsi" w:hAnsiTheme="majorHAnsi" w:cstheme="majorHAnsi"/>
        </w:rPr>
        <w:t>“</w:t>
      </w:r>
      <w:r w:rsidRPr="00A70EBE">
        <w:rPr>
          <w:rFonts w:asciiTheme="majorHAnsi" w:hAnsiTheme="majorHAnsi" w:cstheme="majorHAnsi"/>
        </w:rPr>
        <w:t>cross-context behavioral advertising” (as defi</w:t>
      </w:r>
      <w:r w:rsidRPr="009E77D1">
        <w:rPr>
          <w:rFonts w:asciiTheme="majorHAnsi" w:hAnsiTheme="majorHAnsi" w:cstheme="majorHAnsi"/>
        </w:rPr>
        <w:t xml:space="preserve">ned respectively by the CDPA and CPRA). </w:t>
      </w:r>
    </w:p>
    <w:p w14:paraId="10E37C93" w14:textId="1B94789A"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Legal Obligations</w:t>
      </w:r>
      <w:r w:rsidRPr="009E77D1">
        <w:rPr>
          <w:rFonts w:asciiTheme="majorHAnsi" w:hAnsiTheme="majorHAnsi" w:cstheme="majorHAnsi"/>
        </w:rPr>
        <w:t xml:space="preserve">. </w:t>
      </w:r>
      <w:r w:rsidR="009E77D1" w:rsidRPr="009E77D1">
        <w:rPr>
          <w:rFonts w:asciiTheme="majorHAnsi" w:hAnsiTheme="majorHAnsi" w:cstheme="majorHAnsi"/>
        </w:rPr>
        <w:t>Provider</w:t>
      </w:r>
      <w:r w:rsidRPr="009E77D1">
        <w:rPr>
          <w:rFonts w:asciiTheme="majorHAnsi" w:hAnsiTheme="majorHAnsi" w:cstheme="majorHAnsi"/>
        </w:rPr>
        <w:t xml:space="preserve"> shall comply with: (a) any and all legal</w:t>
      </w:r>
      <w:r w:rsidRPr="009E77D1">
        <w:rPr>
          <w:rFonts w:asciiTheme="majorHAnsi" w:hAnsiTheme="majorHAnsi" w:cstheme="majorHAnsi"/>
          <w:spacing w:val="-3"/>
        </w:rPr>
        <w:t xml:space="preserve"> </w:t>
      </w:r>
      <w:r w:rsidRPr="009E77D1">
        <w:rPr>
          <w:rFonts w:asciiTheme="majorHAnsi" w:hAnsiTheme="majorHAnsi" w:cstheme="majorHAnsi"/>
        </w:rPr>
        <w:t>obligations</w:t>
      </w:r>
      <w:r w:rsidRPr="009E77D1">
        <w:rPr>
          <w:rFonts w:asciiTheme="majorHAnsi" w:hAnsiTheme="majorHAnsi" w:cstheme="majorHAnsi"/>
          <w:spacing w:val="-1"/>
        </w:rPr>
        <w:t xml:space="preserve"> </w:t>
      </w:r>
      <w:r w:rsidRPr="009E77D1">
        <w:rPr>
          <w:rFonts w:asciiTheme="majorHAnsi" w:hAnsiTheme="majorHAnsi" w:cstheme="majorHAnsi"/>
        </w:rPr>
        <w:t xml:space="preserve">applicable to it as </w:t>
      </w:r>
      <w:r w:rsidRPr="009E77D1">
        <w:rPr>
          <w:rFonts w:asciiTheme="majorHAnsi" w:hAnsiTheme="majorHAnsi" w:cstheme="majorHAnsi"/>
          <w:spacing w:val="-2"/>
        </w:rPr>
        <w:t>Customer’s</w:t>
      </w:r>
      <w:r w:rsidRPr="009E77D1">
        <w:rPr>
          <w:rFonts w:asciiTheme="majorHAnsi" w:hAnsiTheme="majorHAnsi" w:cstheme="majorHAnsi"/>
          <w:spacing w:val="3"/>
        </w:rPr>
        <w:t xml:space="preserve"> </w:t>
      </w:r>
      <w:r w:rsidRPr="009E77D1">
        <w:rPr>
          <w:rFonts w:asciiTheme="majorHAnsi" w:hAnsiTheme="majorHAnsi" w:cstheme="majorHAnsi"/>
        </w:rPr>
        <w:t>service</w:t>
      </w:r>
      <w:r w:rsidRPr="009E77D1">
        <w:rPr>
          <w:rFonts w:asciiTheme="majorHAnsi" w:hAnsiTheme="majorHAnsi" w:cstheme="majorHAnsi"/>
          <w:spacing w:val="-1"/>
        </w:rPr>
        <w:t xml:space="preserve"> </w:t>
      </w:r>
      <w:r w:rsidRPr="009E77D1">
        <w:rPr>
          <w:rFonts w:asciiTheme="majorHAnsi" w:hAnsiTheme="majorHAnsi" w:cstheme="majorHAnsi"/>
        </w:rPr>
        <w:t xml:space="preserve">provider, data processor, or entity with similar status under applicable Data Protection Laws, and </w:t>
      </w:r>
      <w:r w:rsidR="009E77D1" w:rsidRPr="009E77D1">
        <w:rPr>
          <w:rFonts w:asciiTheme="majorHAnsi" w:hAnsiTheme="majorHAnsi" w:cstheme="majorHAnsi"/>
        </w:rPr>
        <w:t>Provider</w:t>
      </w:r>
      <w:r w:rsidRPr="009E77D1">
        <w:rPr>
          <w:rFonts w:asciiTheme="majorHAnsi" w:hAnsiTheme="majorHAnsi" w:cstheme="majorHAnsi"/>
        </w:rPr>
        <w:t xml:space="preserve"> shall make no effort to alter any such status without Customer’s consent; and (b) any and all legal obligations otherwise imposed on </w:t>
      </w:r>
      <w:r w:rsidR="009E77D1" w:rsidRPr="009E77D1">
        <w:rPr>
          <w:rFonts w:asciiTheme="majorHAnsi" w:hAnsiTheme="majorHAnsi" w:cstheme="majorHAnsi"/>
        </w:rPr>
        <w:t>Provider</w:t>
      </w:r>
      <w:r w:rsidRPr="009E77D1">
        <w:rPr>
          <w:rFonts w:asciiTheme="majorHAnsi" w:hAnsiTheme="majorHAnsi" w:cstheme="majorHAnsi"/>
        </w:rPr>
        <w:t xml:space="preserve"> by applicable Data Protection Laws. </w:t>
      </w:r>
    </w:p>
    <w:p w14:paraId="022EC6CF" w14:textId="77777777"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Cooperation</w:t>
      </w:r>
      <w:r w:rsidRPr="009E77D1">
        <w:rPr>
          <w:rFonts w:asciiTheme="majorHAnsi" w:hAnsiTheme="majorHAnsi" w:cstheme="majorHAnsi"/>
        </w:rPr>
        <w:t>.</w:t>
      </w:r>
    </w:p>
    <w:p w14:paraId="578D978A" w14:textId="7A0AD78C" w:rsidR="009D07A7" w:rsidRPr="009E77D1" w:rsidRDefault="009E77D1" w:rsidP="009D07A7">
      <w:pPr>
        <w:pStyle w:val="ListParagraph"/>
        <w:numPr>
          <w:ilvl w:val="2"/>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rPr>
        <w:t>Provider</w:t>
      </w:r>
      <w:r w:rsidR="009D07A7" w:rsidRPr="009E77D1">
        <w:rPr>
          <w:rFonts w:asciiTheme="majorHAnsi" w:hAnsiTheme="majorHAnsi" w:cstheme="majorHAnsi"/>
        </w:rPr>
        <w:t xml:space="preserve"> shall reasonably cooperate with Customer as necessary for Customer to fulfill its responsibilities pursuant to applicable Data Protection Laws with respect to the Agreement. If in Customer’s discretion, applicable Data Protection Law is (or becomes) inconsistent with this DPA, </w:t>
      </w:r>
      <w:r w:rsidRPr="009E77D1">
        <w:rPr>
          <w:rFonts w:asciiTheme="majorHAnsi" w:hAnsiTheme="majorHAnsi" w:cstheme="majorHAnsi"/>
        </w:rPr>
        <w:t>Provider</w:t>
      </w:r>
      <w:r w:rsidR="009D07A7" w:rsidRPr="009E77D1">
        <w:rPr>
          <w:rFonts w:asciiTheme="majorHAnsi" w:hAnsiTheme="majorHAnsi" w:cstheme="majorHAnsi"/>
        </w:rPr>
        <w:t xml:space="preserve"> shall negotiate in good faith regarding amendments proposed by Customer. </w:t>
      </w:r>
    </w:p>
    <w:p w14:paraId="6DFB66A5" w14:textId="67275EC9" w:rsidR="009D07A7" w:rsidRPr="009E77D1" w:rsidRDefault="009D07A7" w:rsidP="009D07A7">
      <w:pPr>
        <w:pStyle w:val="ListParagraph"/>
        <w:numPr>
          <w:ilvl w:val="2"/>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rPr>
        <w:t xml:space="preserve">Without limiting the foregoing, as Customer may direct, </w:t>
      </w:r>
      <w:r w:rsidR="009E77D1" w:rsidRPr="009E77D1">
        <w:rPr>
          <w:rFonts w:asciiTheme="majorHAnsi" w:hAnsiTheme="majorHAnsi" w:cstheme="majorHAnsi"/>
        </w:rPr>
        <w:t>Provider</w:t>
      </w:r>
      <w:r w:rsidRPr="009E77D1">
        <w:rPr>
          <w:rFonts w:asciiTheme="majorHAnsi" w:hAnsiTheme="majorHAnsi" w:cstheme="majorHAnsi"/>
        </w:rPr>
        <w:t xml:space="preserve"> shall promptly: (i) provide Customer copies of any or all of the Personal Information in a structured, commonly used, machine-readable format easily rendered into text an average consumer/data subject can read and understand; (ii) correct any or all Personal Information; (iii) delete any or all Personal Information (pursuant to Section 2.4 (</w:t>
      </w:r>
      <w:r w:rsidRPr="009E77D1">
        <w:rPr>
          <w:rFonts w:asciiTheme="majorHAnsi" w:hAnsiTheme="majorHAnsi" w:cstheme="majorHAnsi"/>
          <w:i/>
          <w:iCs/>
        </w:rPr>
        <w:t>Disposal/Deletion)</w:t>
      </w:r>
      <w:r w:rsidRPr="009E77D1">
        <w:rPr>
          <w:rFonts w:asciiTheme="majorHAnsi" w:hAnsiTheme="majorHAnsi" w:cstheme="majorHAnsi"/>
        </w:rPr>
        <w:t xml:space="preserve">); (iv) assist Customer as it reasonably requests in addressing requests by consumers/data subjects (or their agents), including without limitation requests to “know;” to “delete,” to “opt out,” or to not “opt in”; and (v) assist Customer as it reasonably requests to facilitate its compliance with applicable Data Protection Laws, including without limitation through </w:t>
      </w:r>
      <w:r w:rsidR="009E77D1" w:rsidRPr="009E77D1">
        <w:rPr>
          <w:rFonts w:asciiTheme="majorHAnsi" w:hAnsiTheme="majorHAnsi" w:cstheme="majorHAnsi"/>
        </w:rPr>
        <w:t>Provider</w:t>
      </w:r>
      <w:r w:rsidRPr="009E77D1">
        <w:rPr>
          <w:rFonts w:asciiTheme="majorHAnsi" w:hAnsiTheme="majorHAnsi" w:cstheme="majorHAnsi"/>
        </w:rPr>
        <w:t xml:space="preserve"> cooperation with audits and data protection assessments. For the avoidance of doubt, </w:t>
      </w:r>
      <w:r w:rsidR="009E77D1" w:rsidRPr="009E77D1">
        <w:rPr>
          <w:rFonts w:asciiTheme="majorHAnsi" w:hAnsiTheme="majorHAnsi" w:cstheme="majorHAnsi"/>
        </w:rPr>
        <w:t>Provider</w:t>
      </w:r>
      <w:r w:rsidRPr="009E77D1">
        <w:rPr>
          <w:rFonts w:asciiTheme="majorHAnsi" w:hAnsiTheme="majorHAnsi" w:cstheme="majorHAnsi"/>
        </w:rPr>
        <w:t xml:space="preserve"> shall not respond to requests </w:t>
      </w:r>
      <w:r w:rsidRPr="009E77D1">
        <w:rPr>
          <w:rFonts w:asciiTheme="majorHAnsi" w:hAnsiTheme="majorHAnsi" w:cstheme="majorHAnsi"/>
        </w:rPr>
        <w:lastRenderedPageBreak/>
        <w:t xml:space="preserve">from consumers/data subjects (or their agents) as to Personal Information, except where and to the extent applicable Data Protection Law requires a response directly from </w:t>
      </w:r>
      <w:r w:rsidR="009E77D1" w:rsidRPr="009E77D1">
        <w:rPr>
          <w:rFonts w:asciiTheme="majorHAnsi" w:hAnsiTheme="majorHAnsi" w:cstheme="majorHAnsi"/>
        </w:rPr>
        <w:t>Provider</w:t>
      </w:r>
      <w:r w:rsidRPr="009E77D1">
        <w:rPr>
          <w:rFonts w:asciiTheme="majorHAnsi" w:hAnsiTheme="majorHAnsi" w:cstheme="majorHAnsi"/>
        </w:rPr>
        <w:t xml:space="preserve">. Neither the Agreement nor this DPA authorizes or permits </w:t>
      </w:r>
      <w:r w:rsidR="009E77D1" w:rsidRPr="009E77D1">
        <w:rPr>
          <w:rFonts w:asciiTheme="majorHAnsi" w:hAnsiTheme="majorHAnsi" w:cstheme="majorHAnsi"/>
        </w:rPr>
        <w:t>Provider</w:t>
      </w:r>
      <w:r w:rsidRPr="009E77D1">
        <w:rPr>
          <w:rFonts w:asciiTheme="majorHAnsi" w:hAnsiTheme="majorHAnsi" w:cstheme="majorHAnsi"/>
        </w:rPr>
        <w:t>, on Customer’s behalf, to respond to requests from consumers/data subjects (or their agents), or other third parties unless the parties agree otherwise in a writing signed by both parties.</w:t>
      </w:r>
    </w:p>
    <w:p w14:paraId="609DACCB" w14:textId="6DE5688F"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Disposal/Deletion</w:t>
      </w:r>
      <w:r w:rsidRPr="009E77D1">
        <w:rPr>
          <w:rFonts w:asciiTheme="majorHAnsi" w:hAnsiTheme="majorHAnsi" w:cstheme="majorHAnsi"/>
        </w:rPr>
        <w:t>. Upon</w:t>
      </w:r>
      <w:r w:rsidRPr="009E77D1">
        <w:rPr>
          <w:rFonts w:asciiTheme="majorHAnsi" w:hAnsiTheme="majorHAnsi" w:cstheme="majorHAnsi"/>
          <w:spacing w:val="-1"/>
        </w:rPr>
        <w:t xml:space="preserve"> </w:t>
      </w:r>
      <w:r w:rsidRPr="009E77D1">
        <w:rPr>
          <w:rFonts w:asciiTheme="majorHAnsi" w:hAnsiTheme="majorHAnsi" w:cstheme="majorHAnsi"/>
        </w:rPr>
        <w:t>the</w:t>
      </w:r>
      <w:r w:rsidRPr="009E77D1">
        <w:rPr>
          <w:rFonts w:asciiTheme="majorHAnsi" w:hAnsiTheme="majorHAnsi" w:cstheme="majorHAnsi"/>
          <w:spacing w:val="-4"/>
        </w:rPr>
        <w:t xml:space="preserve"> </w:t>
      </w:r>
      <w:r w:rsidRPr="009E77D1">
        <w:rPr>
          <w:rFonts w:asciiTheme="majorHAnsi" w:hAnsiTheme="majorHAnsi" w:cstheme="majorHAnsi"/>
        </w:rPr>
        <w:t>expiration or</w:t>
      </w:r>
      <w:r w:rsidRPr="009E77D1">
        <w:rPr>
          <w:rFonts w:asciiTheme="majorHAnsi" w:hAnsiTheme="majorHAnsi" w:cstheme="majorHAnsi"/>
          <w:spacing w:val="-4"/>
        </w:rPr>
        <w:t xml:space="preserve"> other </w:t>
      </w:r>
      <w:r w:rsidRPr="009E77D1">
        <w:rPr>
          <w:rFonts w:asciiTheme="majorHAnsi" w:hAnsiTheme="majorHAnsi" w:cstheme="majorHAnsi"/>
        </w:rPr>
        <w:t>termination</w:t>
      </w:r>
      <w:r w:rsidRPr="009E77D1">
        <w:rPr>
          <w:rFonts w:asciiTheme="majorHAnsi" w:hAnsiTheme="majorHAnsi" w:cstheme="majorHAnsi"/>
          <w:spacing w:val="-3"/>
        </w:rPr>
        <w:t xml:space="preserve"> </w:t>
      </w:r>
      <w:r w:rsidRPr="009E77D1">
        <w:rPr>
          <w:rFonts w:asciiTheme="majorHAnsi" w:hAnsiTheme="majorHAnsi" w:cstheme="majorHAnsi"/>
        </w:rPr>
        <w:t>of</w:t>
      </w:r>
      <w:r w:rsidRPr="009E77D1">
        <w:rPr>
          <w:rFonts w:asciiTheme="majorHAnsi" w:hAnsiTheme="majorHAnsi" w:cstheme="majorHAnsi"/>
          <w:spacing w:val="-1"/>
        </w:rPr>
        <w:t xml:space="preserve"> </w:t>
      </w:r>
      <w:r w:rsidRPr="009E77D1">
        <w:rPr>
          <w:rFonts w:asciiTheme="majorHAnsi" w:hAnsiTheme="majorHAnsi" w:cstheme="majorHAnsi"/>
        </w:rPr>
        <w:t>the</w:t>
      </w:r>
      <w:r w:rsidRPr="009E77D1">
        <w:rPr>
          <w:rFonts w:asciiTheme="majorHAnsi" w:hAnsiTheme="majorHAnsi" w:cstheme="majorHAnsi"/>
          <w:spacing w:val="-3"/>
        </w:rPr>
        <w:t xml:space="preserve"> </w:t>
      </w:r>
      <w:r w:rsidRPr="009E77D1">
        <w:rPr>
          <w:rFonts w:asciiTheme="majorHAnsi" w:hAnsiTheme="majorHAnsi" w:cstheme="majorHAnsi"/>
        </w:rPr>
        <w:t>Agreement or Customer’s request,</w:t>
      </w:r>
      <w:r w:rsidRPr="009E77D1">
        <w:rPr>
          <w:rFonts w:asciiTheme="majorHAnsi" w:hAnsiTheme="majorHAnsi" w:cstheme="majorHAnsi"/>
          <w:spacing w:val="-13"/>
        </w:rPr>
        <w:t xml:space="preserve"> </w:t>
      </w:r>
      <w:r w:rsidR="009E77D1" w:rsidRPr="009E77D1">
        <w:rPr>
          <w:rFonts w:asciiTheme="majorHAnsi" w:hAnsiTheme="majorHAnsi" w:cstheme="majorHAnsi"/>
        </w:rPr>
        <w:t>Provider</w:t>
      </w:r>
      <w:r w:rsidRPr="009E77D1">
        <w:rPr>
          <w:rFonts w:asciiTheme="majorHAnsi" w:hAnsiTheme="majorHAnsi" w:cstheme="majorHAnsi"/>
          <w:spacing w:val="-14"/>
        </w:rPr>
        <w:t xml:space="preserve"> </w:t>
      </w:r>
      <w:r w:rsidRPr="009E77D1">
        <w:rPr>
          <w:rFonts w:asciiTheme="majorHAnsi" w:hAnsiTheme="majorHAnsi" w:cstheme="majorHAnsi"/>
        </w:rPr>
        <w:t xml:space="preserve">shall: (a) return the Personal Information to Customer and then dispose of and delete all Personal Information in </w:t>
      </w:r>
      <w:r w:rsidR="009E77D1" w:rsidRPr="009E77D1">
        <w:rPr>
          <w:rFonts w:asciiTheme="majorHAnsi" w:hAnsiTheme="majorHAnsi" w:cstheme="majorHAnsi"/>
        </w:rPr>
        <w:t>Provider</w:t>
      </w:r>
      <w:r w:rsidRPr="009E77D1">
        <w:rPr>
          <w:rFonts w:asciiTheme="majorHAnsi" w:hAnsiTheme="majorHAnsi" w:cstheme="majorHAnsi"/>
        </w:rPr>
        <w:t>’s possession or control, including without limitation the control of its employees or agents (pursuant to Section 2.5(a) (</w:t>
      </w:r>
      <w:r w:rsidRPr="009E77D1">
        <w:rPr>
          <w:rFonts w:asciiTheme="majorHAnsi" w:hAnsiTheme="majorHAnsi" w:cstheme="majorHAnsi"/>
          <w:i/>
          <w:iCs/>
        </w:rPr>
        <w:t>Safeguards</w:t>
      </w:r>
      <w:r w:rsidRPr="009E77D1">
        <w:rPr>
          <w:rFonts w:asciiTheme="majorHAnsi" w:hAnsiTheme="majorHAnsi" w:cstheme="majorHAnsi"/>
        </w:rPr>
        <w:t xml:space="preserve">) below); and (b) provide Customer written certification of such disposal and deletion. </w:t>
      </w:r>
      <w:r w:rsidR="009E77D1" w:rsidRPr="009E77D1">
        <w:rPr>
          <w:rFonts w:asciiTheme="majorHAnsi" w:hAnsiTheme="majorHAnsi" w:cstheme="majorHAnsi"/>
        </w:rPr>
        <w:t>Provider</w:t>
      </w:r>
      <w:r w:rsidRPr="009E77D1">
        <w:rPr>
          <w:rFonts w:asciiTheme="majorHAnsi" w:hAnsiTheme="majorHAnsi" w:cstheme="majorHAnsi"/>
        </w:rPr>
        <w:t>’s obligations pursuant to the Agreement and this DPA</w:t>
      </w:r>
      <w:r w:rsidRPr="009E77D1">
        <w:rPr>
          <w:rFonts w:asciiTheme="majorHAnsi" w:hAnsiTheme="majorHAnsi" w:cstheme="majorHAnsi"/>
          <w:spacing w:val="1"/>
        </w:rPr>
        <w:t xml:space="preserve"> </w:t>
      </w:r>
      <w:r w:rsidRPr="009E77D1">
        <w:rPr>
          <w:rFonts w:asciiTheme="majorHAnsi" w:hAnsiTheme="majorHAnsi" w:cstheme="majorHAnsi"/>
        </w:rPr>
        <w:t>will continue until</w:t>
      </w:r>
      <w:r w:rsidRPr="009E77D1">
        <w:rPr>
          <w:rFonts w:asciiTheme="majorHAnsi" w:hAnsiTheme="majorHAnsi" w:cstheme="majorHAnsi"/>
          <w:spacing w:val="-1"/>
        </w:rPr>
        <w:t xml:space="preserve"> all disposal and deletion required above in this Section 2.4</w:t>
      </w:r>
      <w:r w:rsidRPr="009E77D1">
        <w:rPr>
          <w:rFonts w:asciiTheme="majorHAnsi" w:hAnsiTheme="majorHAnsi" w:cstheme="majorHAnsi"/>
        </w:rPr>
        <w:t>.</w:t>
      </w:r>
    </w:p>
    <w:p w14:paraId="1BFAD478" w14:textId="77777777"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Security</w:t>
      </w:r>
      <w:r w:rsidRPr="009E77D1">
        <w:rPr>
          <w:rFonts w:asciiTheme="majorHAnsi" w:hAnsiTheme="majorHAnsi" w:cstheme="majorHAnsi"/>
        </w:rPr>
        <w:t xml:space="preserve">. </w:t>
      </w:r>
    </w:p>
    <w:p w14:paraId="00B5C894" w14:textId="7858CE1D" w:rsidR="009D07A7" w:rsidRPr="009E77D1" w:rsidRDefault="009D07A7" w:rsidP="009D07A7">
      <w:pPr>
        <w:pStyle w:val="ListParagraph"/>
        <w:numPr>
          <w:ilvl w:val="2"/>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i/>
          <w:iCs/>
        </w:rPr>
        <w:t>Safeguards</w:t>
      </w:r>
      <w:r w:rsidRPr="009E77D1">
        <w:rPr>
          <w:rFonts w:asciiTheme="majorHAnsi" w:hAnsiTheme="majorHAnsi" w:cstheme="majorHAnsi"/>
        </w:rPr>
        <w:t xml:space="preserve">. </w:t>
      </w:r>
      <w:r w:rsidR="009E77D1" w:rsidRPr="009E77D1">
        <w:rPr>
          <w:rFonts w:asciiTheme="majorHAnsi" w:hAnsiTheme="majorHAnsi" w:cstheme="majorHAnsi"/>
        </w:rPr>
        <w:t>Provider</w:t>
      </w:r>
      <w:r w:rsidRPr="009E77D1">
        <w:rPr>
          <w:rFonts w:asciiTheme="majorHAnsi" w:hAnsiTheme="majorHAnsi" w:cstheme="majorHAnsi"/>
        </w:rPr>
        <w:t xml:space="preserve"> shall maintain reasonable technical, physical, and administrative safeguards</w:t>
      </w:r>
      <w:r w:rsidRPr="009E77D1">
        <w:rPr>
          <w:rFonts w:asciiTheme="majorHAnsi" w:hAnsiTheme="majorHAnsi" w:cstheme="majorHAnsi"/>
          <w:spacing w:val="1"/>
        </w:rPr>
        <w:t xml:space="preserve"> </w:t>
      </w:r>
      <w:r w:rsidRPr="009E77D1">
        <w:rPr>
          <w:rFonts w:asciiTheme="majorHAnsi" w:hAnsiTheme="majorHAnsi" w:cstheme="majorHAnsi"/>
        </w:rPr>
        <w:t xml:space="preserve">(including without limitation policies, procedures, staffing, and contractual provisions) to protect the Personal </w:t>
      </w:r>
      <w:r w:rsidRPr="009E77D1">
        <w:rPr>
          <w:rFonts w:asciiTheme="majorHAnsi" w:hAnsiTheme="majorHAnsi" w:cstheme="majorHAnsi"/>
          <w:spacing w:val="-64"/>
        </w:rPr>
        <w:t xml:space="preserve">     </w:t>
      </w:r>
      <w:r w:rsidRPr="009E77D1">
        <w:rPr>
          <w:rFonts w:asciiTheme="majorHAnsi" w:hAnsiTheme="majorHAnsi" w:cstheme="majorHAnsi"/>
        </w:rPr>
        <w:t>Information from</w:t>
      </w:r>
      <w:r w:rsidRPr="009E77D1">
        <w:rPr>
          <w:rFonts w:asciiTheme="majorHAnsi" w:hAnsiTheme="majorHAnsi" w:cstheme="majorHAnsi"/>
          <w:spacing w:val="1"/>
        </w:rPr>
        <w:t xml:space="preserve"> </w:t>
      </w:r>
      <w:r w:rsidRPr="009E77D1">
        <w:rPr>
          <w:rFonts w:asciiTheme="majorHAnsi" w:hAnsiTheme="majorHAnsi" w:cstheme="majorHAnsi"/>
          <w:spacing w:val="-1"/>
        </w:rPr>
        <w:t>unauthorized</w:t>
      </w:r>
      <w:r w:rsidRPr="009E77D1">
        <w:rPr>
          <w:rFonts w:asciiTheme="majorHAnsi" w:hAnsiTheme="majorHAnsi" w:cstheme="majorHAnsi"/>
          <w:spacing w:val="-16"/>
        </w:rPr>
        <w:t xml:space="preserve"> </w:t>
      </w:r>
      <w:r w:rsidRPr="009E77D1">
        <w:rPr>
          <w:rFonts w:asciiTheme="majorHAnsi" w:hAnsiTheme="majorHAnsi" w:cstheme="majorHAnsi"/>
          <w:spacing w:val="-1"/>
        </w:rPr>
        <w:t>access,</w:t>
      </w:r>
      <w:r w:rsidRPr="009E77D1">
        <w:rPr>
          <w:rFonts w:asciiTheme="majorHAnsi" w:hAnsiTheme="majorHAnsi" w:cstheme="majorHAnsi"/>
          <w:spacing w:val="-15"/>
        </w:rPr>
        <w:t xml:space="preserve"> </w:t>
      </w:r>
      <w:r w:rsidRPr="009E77D1">
        <w:rPr>
          <w:rFonts w:asciiTheme="majorHAnsi" w:hAnsiTheme="majorHAnsi" w:cstheme="majorHAnsi"/>
          <w:spacing w:val="-1"/>
        </w:rPr>
        <w:t>destruction,</w:t>
      </w:r>
      <w:r w:rsidRPr="009E77D1">
        <w:rPr>
          <w:rFonts w:asciiTheme="majorHAnsi" w:hAnsiTheme="majorHAnsi" w:cstheme="majorHAnsi"/>
          <w:spacing w:val="-13"/>
        </w:rPr>
        <w:t xml:space="preserve"> </w:t>
      </w:r>
      <w:r w:rsidRPr="009E77D1">
        <w:rPr>
          <w:rFonts w:asciiTheme="majorHAnsi" w:hAnsiTheme="majorHAnsi" w:cstheme="majorHAnsi"/>
        </w:rPr>
        <w:t>use,</w:t>
      </w:r>
      <w:r w:rsidRPr="009E77D1">
        <w:rPr>
          <w:rFonts w:asciiTheme="majorHAnsi" w:hAnsiTheme="majorHAnsi" w:cstheme="majorHAnsi"/>
          <w:spacing w:val="-18"/>
        </w:rPr>
        <w:t xml:space="preserve"> </w:t>
      </w:r>
      <w:r w:rsidRPr="009E77D1">
        <w:rPr>
          <w:rFonts w:asciiTheme="majorHAnsi" w:hAnsiTheme="majorHAnsi" w:cstheme="majorHAnsi"/>
        </w:rPr>
        <w:t>modification,</w:t>
      </w:r>
      <w:r w:rsidRPr="009E77D1">
        <w:rPr>
          <w:rFonts w:asciiTheme="majorHAnsi" w:hAnsiTheme="majorHAnsi" w:cstheme="majorHAnsi"/>
          <w:spacing w:val="-15"/>
        </w:rPr>
        <w:t xml:space="preserve"> </w:t>
      </w:r>
      <w:r w:rsidRPr="009E77D1">
        <w:rPr>
          <w:rFonts w:asciiTheme="majorHAnsi" w:hAnsiTheme="majorHAnsi" w:cstheme="majorHAnsi"/>
        </w:rPr>
        <w:t>or</w:t>
      </w:r>
      <w:r w:rsidRPr="009E77D1">
        <w:rPr>
          <w:rFonts w:asciiTheme="majorHAnsi" w:hAnsiTheme="majorHAnsi" w:cstheme="majorHAnsi"/>
          <w:spacing w:val="-16"/>
        </w:rPr>
        <w:t xml:space="preserve"> </w:t>
      </w:r>
      <w:r w:rsidRPr="009E77D1">
        <w:rPr>
          <w:rFonts w:asciiTheme="majorHAnsi" w:hAnsiTheme="majorHAnsi" w:cstheme="majorHAnsi"/>
        </w:rPr>
        <w:t>disclosure. Without</w:t>
      </w:r>
      <w:r w:rsidRPr="009E77D1">
        <w:rPr>
          <w:rFonts w:asciiTheme="majorHAnsi" w:hAnsiTheme="majorHAnsi" w:cstheme="majorHAnsi"/>
          <w:spacing w:val="-11"/>
        </w:rPr>
        <w:t xml:space="preserve"> </w:t>
      </w:r>
      <w:r w:rsidRPr="009E77D1">
        <w:rPr>
          <w:rFonts w:asciiTheme="majorHAnsi" w:hAnsiTheme="majorHAnsi" w:cstheme="majorHAnsi"/>
        </w:rPr>
        <w:t xml:space="preserve">limiting </w:t>
      </w:r>
      <w:r w:rsidRPr="009E77D1">
        <w:rPr>
          <w:rFonts w:asciiTheme="majorHAnsi" w:hAnsiTheme="majorHAnsi" w:cstheme="majorHAnsi"/>
          <w:spacing w:val="-64"/>
        </w:rPr>
        <w:t xml:space="preserve"> </w:t>
      </w:r>
      <w:r w:rsidRPr="009E77D1">
        <w:rPr>
          <w:rFonts w:asciiTheme="majorHAnsi" w:hAnsiTheme="majorHAnsi" w:cstheme="majorHAnsi"/>
        </w:rPr>
        <w:t xml:space="preserve">the generality of the foregoing, </w:t>
      </w:r>
      <w:r w:rsidR="009E77D1" w:rsidRPr="009E77D1">
        <w:rPr>
          <w:rFonts w:asciiTheme="majorHAnsi" w:hAnsiTheme="majorHAnsi" w:cstheme="majorHAnsi"/>
        </w:rPr>
        <w:t>Provider</w:t>
      </w:r>
      <w:r w:rsidRPr="009E77D1">
        <w:rPr>
          <w:rFonts w:asciiTheme="majorHAnsi" w:hAnsiTheme="majorHAnsi" w:cstheme="majorHAnsi"/>
        </w:rPr>
        <w:t xml:space="preserve"> shall protect the Personal Information with at least the same degree of care it</w:t>
      </w:r>
      <w:r w:rsidRPr="009E77D1">
        <w:rPr>
          <w:rFonts w:asciiTheme="majorHAnsi" w:hAnsiTheme="majorHAnsi" w:cstheme="majorHAnsi"/>
          <w:spacing w:val="1"/>
        </w:rPr>
        <w:t xml:space="preserve"> </w:t>
      </w:r>
      <w:r w:rsidRPr="009E77D1">
        <w:rPr>
          <w:rFonts w:asciiTheme="majorHAnsi" w:hAnsiTheme="majorHAnsi" w:cstheme="majorHAnsi"/>
        </w:rPr>
        <w:t xml:space="preserve">uses to protect data and information of similar nature and importance but not less </w:t>
      </w:r>
      <w:r w:rsidRPr="009E77D1">
        <w:rPr>
          <w:rFonts w:asciiTheme="majorHAnsi" w:hAnsiTheme="majorHAnsi" w:cstheme="majorHAnsi"/>
          <w:spacing w:val="-64"/>
        </w:rPr>
        <w:t xml:space="preserve"> </w:t>
      </w:r>
      <w:r w:rsidRPr="009E77D1">
        <w:rPr>
          <w:rFonts w:asciiTheme="majorHAnsi" w:hAnsiTheme="majorHAnsi" w:cstheme="majorHAnsi"/>
        </w:rPr>
        <w:t>than</w:t>
      </w:r>
      <w:r w:rsidRPr="009E77D1">
        <w:rPr>
          <w:rFonts w:asciiTheme="majorHAnsi" w:hAnsiTheme="majorHAnsi" w:cstheme="majorHAnsi"/>
          <w:spacing w:val="-3"/>
        </w:rPr>
        <w:t xml:space="preserve"> </w:t>
      </w:r>
      <w:r w:rsidRPr="009E77D1">
        <w:rPr>
          <w:rFonts w:asciiTheme="majorHAnsi" w:hAnsiTheme="majorHAnsi" w:cstheme="majorHAnsi"/>
        </w:rPr>
        <w:t>reasonable</w:t>
      </w:r>
      <w:r w:rsidRPr="009E77D1">
        <w:rPr>
          <w:rFonts w:asciiTheme="majorHAnsi" w:hAnsiTheme="majorHAnsi" w:cstheme="majorHAnsi"/>
          <w:spacing w:val="-1"/>
        </w:rPr>
        <w:t xml:space="preserve"> </w:t>
      </w:r>
      <w:r w:rsidRPr="009E77D1">
        <w:rPr>
          <w:rFonts w:asciiTheme="majorHAnsi" w:hAnsiTheme="majorHAnsi" w:cstheme="majorHAnsi"/>
        </w:rPr>
        <w:t xml:space="preserve">care. Without limiting the generality of its obligations, </w:t>
      </w:r>
      <w:r w:rsidR="009E77D1" w:rsidRPr="009E77D1">
        <w:rPr>
          <w:rFonts w:asciiTheme="majorHAnsi" w:hAnsiTheme="majorHAnsi" w:cstheme="majorHAnsi"/>
        </w:rPr>
        <w:t>Provider</w:t>
      </w:r>
      <w:r w:rsidRPr="009E77D1">
        <w:rPr>
          <w:rFonts w:asciiTheme="majorHAnsi" w:hAnsiTheme="majorHAnsi" w:cstheme="majorHAnsi"/>
        </w:rPr>
        <w:t xml:space="preserve"> shall protect the</w:t>
      </w:r>
      <w:r w:rsidRPr="009E77D1">
        <w:rPr>
          <w:rFonts w:asciiTheme="majorHAnsi" w:hAnsiTheme="majorHAnsi" w:cstheme="majorHAnsi"/>
          <w:spacing w:val="54"/>
        </w:rPr>
        <w:t xml:space="preserve"> </w:t>
      </w:r>
      <w:r w:rsidRPr="009E77D1">
        <w:rPr>
          <w:rFonts w:asciiTheme="majorHAnsi" w:hAnsiTheme="majorHAnsi" w:cstheme="majorHAnsi"/>
        </w:rPr>
        <w:t>security, confidentiality, and integrity of the Personal Information by: (i) securely</w:t>
      </w:r>
      <w:r w:rsidRPr="009E77D1">
        <w:rPr>
          <w:rFonts w:asciiTheme="majorHAnsi" w:hAnsiTheme="majorHAnsi" w:cstheme="majorHAnsi"/>
          <w:spacing w:val="-13"/>
        </w:rPr>
        <w:t xml:space="preserve"> </w:t>
      </w:r>
      <w:r w:rsidRPr="009E77D1">
        <w:rPr>
          <w:rFonts w:asciiTheme="majorHAnsi" w:hAnsiTheme="majorHAnsi" w:cstheme="majorHAnsi"/>
        </w:rPr>
        <w:t>storing and transporting Personal Information; (ii)</w:t>
      </w:r>
      <w:r w:rsidRPr="009E77D1">
        <w:rPr>
          <w:rFonts w:asciiTheme="majorHAnsi" w:hAnsiTheme="majorHAnsi" w:cstheme="majorHAnsi"/>
          <w:spacing w:val="-12"/>
        </w:rPr>
        <w:t xml:space="preserve"> </w:t>
      </w:r>
      <w:r w:rsidRPr="009E77D1">
        <w:rPr>
          <w:rFonts w:asciiTheme="majorHAnsi" w:hAnsiTheme="majorHAnsi" w:cstheme="majorHAnsi"/>
        </w:rPr>
        <w:t>securely</w:t>
      </w:r>
      <w:r w:rsidRPr="009E77D1">
        <w:rPr>
          <w:rFonts w:asciiTheme="majorHAnsi" w:hAnsiTheme="majorHAnsi" w:cstheme="majorHAnsi"/>
          <w:spacing w:val="-12"/>
        </w:rPr>
        <w:t xml:space="preserve"> </w:t>
      </w:r>
      <w:r w:rsidRPr="009E77D1">
        <w:rPr>
          <w:rFonts w:asciiTheme="majorHAnsi" w:hAnsiTheme="majorHAnsi" w:cstheme="majorHAnsi"/>
        </w:rPr>
        <w:t>disposing</w:t>
      </w:r>
      <w:r w:rsidRPr="009E77D1">
        <w:rPr>
          <w:rFonts w:asciiTheme="majorHAnsi" w:hAnsiTheme="majorHAnsi" w:cstheme="majorHAnsi"/>
          <w:spacing w:val="-13"/>
        </w:rPr>
        <w:t xml:space="preserve"> </w:t>
      </w:r>
      <w:r w:rsidRPr="009E77D1">
        <w:rPr>
          <w:rFonts w:asciiTheme="majorHAnsi" w:hAnsiTheme="majorHAnsi" w:cstheme="majorHAnsi"/>
        </w:rPr>
        <w:t>of</w:t>
      </w:r>
      <w:r w:rsidRPr="009E77D1">
        <w:rPr>
          <w:rFonts w:asciiTheme="majorHAnsi" w:hAnsiTheme="majorHAnsi" w:cstheme="majorHAnsi"/>
          <w:spacing w:val="-9"/>
        </w:rPr>
        <w:t xml:space="preserve"> and deleting Personal Information </w:t>
      </w:r>
      <w:r w:rsidRPr="009E77D1">
        <w:rPr>
          <w:rFonts w:asciiTheme="majorHAnsi" w:hAnsiTheme="majorHAnsi" w:cstheme="majorHAnsi"/>
        </w:rPr>
        <w:t>when</w:t>
      </w:r>
      <w:r w:rsidRPr="009E77D1">
        <w:rPr>
          <w:rFonts w:asciiTheme="majorHAnsi" w:hAnsiTheme="majorHAnsi" w:cstheme="majorHAnsi"/>
          <w:spacing w:val="-14"/>
        </w:rPr>
        <w:t xml:space="preserve"> </w:t>
      </w:r>
      <w:r w:rsidRPr="009E77D1">
        <w:rPr>
          <w:rFonts w:asciiTheme="majorHAnsi" w:hAnsiTheme="majorHAnsi" w:cstheme="majorHAnsi"/>
        </w:rPr>
        <w:t>no</w:t>
      </w:r>
      <w:r w:rsidRPr="009E77D1">
        <w:rPr>
          <w:rFonts w:asciiTheme="majorHAnsi" w:hAnsiTheme="majorHAnsi" w:cstheme="majorHAnsi"/>
          <w:spacing w:val="-9"/>
        </w:rPr>
        <w:t xml:space="preserve"> </w:t>
      </w:r>
      <w:r w:rsidRPr="009E77D1">
        <w:rPr>
          <w:rFonts w:asciiTheme="majorHAnsi" w:hAnsiTheme="majorHAnsi" w:cstheme="majorHAnsi"/>
        </w:rPr>
        <w:t>longer</w:t>
      </w:r>
      <w:r w:rsidRPr="009E77D1">
        <w:rPr>
          <w:rFonts w:asciiTheme="majorHAnsi" w:hAnsiTheme="majorHAnsi" w:cstheme="majorHAnsi"/>
          <w:spacing w:val="-12"/>
        </w:rPr>
        <w:t xml:space="preserve"> </w:t>
      </w:r>
      <w:r w:rsidRPr="009E77D1">
        <w:rPr>
          <w:rFonts w:asciiTheme="majorHAnsi" w:hAnsiTheme="majorHAnsi" w:cstheme="majorHAnsi"/>
        </w:rPr>
        <w:t>needed</w:t>
      </w:r>
      <w:r w:rsidRPr="009E77D1">
        <w:rPr>
          <w:rFonts w:asciiTheme="majorHAnsi" w:hAnsiTheme="majorHAnsi" w:cstheme="majorHAnsi"/>
          <w:spacing w:val="-11"/>
        </w:rPr>
        <w:t xml:space="preserve"> for the Services or as required by Section 2.4 (</w:t>
      </w:r>
      <w:r w:rsidRPr="009E77D1">
        <w:rPr>
          <w:rFonts w:asciiTheme="majorHAnsi" w:hAnsiTheme="majorHAnsi" w:cstheme="majorHAnsi"/>
          <w:i/>
          <w:iCs/>
          <w:spacing w:val="-11"/>
        </w:rPr>
        <w:t>Disposal/Deletion</w:t>
      </w:r>
      <w:r w:rsidRPr="009E77D1">
        <w:rPr>
          <w:rFonts w:asciiTheme="majorHAnsi" w:hAnsiTheme="majorHAnsi" w:cstheme="majorHAnsi"/>
          <w:spacing w:val="-11"/>
        </w:rPr>
        <w:t xml:space="preserve">), </w:t>
      </w:r>
      <w:r w:rsidRPr="009E77D1">
        <w:rPr>
          <w:rFonts w:asciiTheme="majorHAnsi" w:hAnsiTheme="majorHAnsi" w:cstheme="majorHAnsi"/>
        </w:rPr>
        <w:t>so</w:t>
      </w:r>
      <w:r w:rsidRPr="009E77D1">
        <w:rPr>
          <w:rFonts w:asciiTheme="majorHAnsi" w:hAnsiTheme="majorHAnsi" w:cstheme="majorHAnsi"/>
          <w:spacing w:val="-13"/>
        </w:rPr>
        <w:t xml:space="preserve"> </w:t>
      </w:r>
      <w:r w:rsidRPr="009E77D1">
        <w:rPr>
          <w:rFonts w:asciiTheme="majorHAnsi" w:hAnsiTheme="majorHAnsi" w:cstheme="majorHAnsi"/>
        </w:rPr>
        <w:t>as</w:t>
      </w:r>
      <w:r w:rsidRPr="009E77D1">
        <w:rPr>
          <w:rFonts w:asciiTheme="majorHAnsi" w:hAnsiTheme="majorHAnsi" w:cstheme="majorHAnsi"/>
          <w:spacing w:val="-9"/>
        </w:rPr>
        <w:t xml:space="preserve"> </w:t>
      </w:r>
      <w:r w:rsidRPr="009E77D1">
        <w:rPr>
          <w:rFonts w:asciiTheme="majorHAnsi" w:hAnsiTheme="majorHAnsi" w:cstheme="majorHAnsi"/>
        </w:rPr>
        <w:t>to</w:t>
      </w:r>
      <w:r w:rsidRPr="009E77D1">
        <w:rPr>
          <w:rFonts w:asciiTheme="majorHAnsi" w:hAnsiTheme="majorHAnsi" w:cstheme="majorHAnsi"/>
          <w:spacing w:val="-12"/>
        </w:rPr>
        <w:t xml:space="preserve"> </w:t>
      </w:r>
      <w:r w:rsidRPr="009E77D1">
        <w:rPr>
          <w:rFonts w:asciiTheme="majorHAnsi" w:hAnsiTheme="majorHAnsi" w:cstheme="majorHAnsi"/>
        </w:rPr>
        <w:t xml:space="preserve">render the </w:t>
      </w:r>
      <w:r w:rsidRPr="009E77D1">
        <w:rPr>
          <w:rFonts w:asciiTheme="majorHAnsi" w:hAnsiTheme="majorHAnsi" w:cstheme="majorHAnsi"/>
          <w:spacing w:val="-64"/>
        </w:rPr>
        <w:t xml:space="preserve"> </w:t>
      </w:r>
      <w:r w:rsidRPr="009E77D1">
        <w:rPr>
          <w:rFonts w:asciiTheme="majorHAnsi" w:hAnsiTheme="majorHAnsi" w:cstheme="majorHAnsi"/>
        </w:rPr>
        <w:t xml:space="preserve">information unreadable and irretrievable (including without limitation from electronic media); and (iii) requiring that any employee or </w:t>
      </w:r>
      <w:r w:rsidR="00D75FE3">
        <w:rPr>
          <w:rFonts w:asciiTheme="majorHAnsi" w:hAnsiTheme="majorHAnsi" w:cstheme="majorHAnsi"/>
        </w:rPr>
        <w:t>sub-processor</w:t>
      </w:r>
      <w:r w:rsidRPr="009E77D1">
        <w:rPr>
          <w:rFonts w:asciiTheme="majorHAnsi" w:hAnsiTheme="majorHAnsi" w:cstheme="majorHAnsi"/>
        </w:rPr>
        <w:t xml:space="preserve"> with access to Personal Information is subject to a written agreement with confidentiality and security obligations consistent with those imposed on </w:t>
      </w:r>
      <w:r w:rsidR="009E77D1" w:rsidRPr="009E77D1">
        <w:rPr>
          <w:rFonts w:asciiTheme="majorHAnsi" w:hAnsiTheme="majorHAnsi" w:cstheme="majorHAnsi"/>
        </w:rPr>
        <w:t>Provider</w:t>
      </w:r>
      <w:r w:rsidRPr="009E77D1">
        <w:rPr>
          <w:rFonts w:asciiTheme="majorHAnsi" w:hAnsiTheme="majorHAnsi" w:cstheme="majorHAnsi"/>
        </w:rPr>
        <w:t xml:space="preserve"> by this DPA, including without limitation those of Subsection 2.5(b) (</w:t>
      </w:r>
      <w:r w:rsidRPr="009E77D1">
        <w:rPr>
          <w:rFonts w:asciiTheme="majorHAnsi" w:hAnsiTheme="majorHAnsi" w:cstheme="majorHAnsi"/>
          <w:i/>
          <w:iCs/>
        </w:rPr>
        <w:t>Incident Notification and Management</w:t>
      </w:r>
      <w:r w:rsidRPr="009E77D1">
        <w:rPr>
          <w:rFonts w:asciiTheme="majorHAnsi" w:hAnsiTheme="majorHAnsi" w:cstheme="majorHAnsi"/>
        </w:rPr>
        <w:t>).</w:t>
      </w:r>
    </w:p>
    <w:p w14:paraId="58DC8618" w14:textId="0A0E63C7" w:rsidR="009D07A7" w:rsidRPr="009E77D1" w:rsidRDefault="009D07A7" w:rsidP="009D07A7">
      <w:pPr>
        <w:pStyle w:val="ListParagraph"/>
        <w:numPr>
          <w:ilvl w:val="2"/>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i/>
          <w:iCs/>
        </w:rPr>
        <w:t>Incident Notification and Management</w:t>
      </w:r>
      <w:r w:rsidRPr="009E77D1">
        <w:rPr>
          <w:rFonts w:asciiTheme="majorHAnsi" w:hAnsiTheme="majorHAnsi" w:cstheme="majorHAnsi"/>
        </w:rPr>
        <w:t xml:space="preserve">. </w:t>
      </w:r>
      <w:r w:rsidR="009E77D1" w:rsidRPr="009E77D1">
        <w:rPr>
          <w:rFonts w:asciiTheme="majorHAnsi" w:hAnsiTheme="majorHAnsi" w:cstheme="majorHAnsi"/>
        </w:rPr>
        <w:t>Provider</w:t>
      </w:r>
      <w:r w:rsidRPr="009E77D1">
        <w:rPr>
          <w:rFonts w:asciiTheme="majorHAnsi" w:hAnsiTheme="majorHAnsi" w:cstheme="majorHAnsi"/>
        </w:rPr>
        <w:t xml:space="preserve"> shall notify Customer promptly of any </w:t>
      </w:r>
      <w:r w:rsidRPr="009E77D1">
        <w:rPr>
          <w:rFonts w:asciiTheme="majorHAnsi" w:hAnsiTheme="majorHAnsi" w:cstheme="majorHAnsi"/>
          <w:spacing w:val="-1"/>
        </w:rPr>
        <w:t>unauthorized</w:t>
      </w:r>
      <w:r w:rsidRPr="009E77D1">
        <w:rPr>
          <w:rFonts w:asciiTheme="majorHAnsi" w:hAnsiTheme="majorHAnsi" w:cstheme="majorHAnsi"/>
          <w:spacing w:val="-16"/>
        </w:rPr>
        <w:t xml:space="preserve"> </w:t>
      </w:r>
      <w:r w:rsidRPr="009E77D1">
        <w:rPr>
          <w:rFonts w:asciiTheme="majorHAnsi" w:hAnsiTheme="majorHAnsi" w:cstheme="majorHAnsi"/>
          <w:spacing w:val="-1"/>
        </w:rPr>
        <w:t>access to or</w:t>
      </w:r>
      <w:r w:rsidRPr="009E77D1">
        <w:rPr>
          <w:rFonts w:asciiTheme="majorHAnsi" w:hAnsiTheme="majorHAnsi" w:cstheme="majorHAnsi"/>
          <w:spacing w:val="-15"/>
        </w:rPr>
        <w:t xml:space="preserve"> </w:t>
      </w:r>
      <w:r w:rsidRPr="009E77D1">
        <w:rPr>
          <w:rFonts w:asciiTheme="majorHAnsi" w:hAnsiTheme="majorHAnsi" w:cstheme="majorHAnsi"/>
          <w:spacing w:val="-1"/>
        </w:rPr>
        <w:t>destruction,</w:t>
      </w:r>
      <w:r w:rsidRPr="009E77D1">
        <w:rPr>
          <w:rFonts w:asciiTheme="majorHAnsi" w:hAnsiTheme="majorHAnsi" w:cstheme="majorHAnsi"/>
          <w:spacing w:val="-13"/>
        </w:rPr>
        <w:t xml:space="preserve"> </w:t>
      </w:r>
      <w:r w:rsidRPr="009E77D1">
        <w:rPr>
          <w:rFonts w:asciiTheme="majorHAnsi" w:hAnsiTheme="majorHAnsi" w:cstheme="majorHAnsi"/>
        </w:rPr>
        <w:t>use,</w:t>
      </w:r>
      <w:r w:rsidRPr="009E77D1">
        <w:rPr>
          <w:rFonts w:asciiTheme="majorHAnsi" w:hAnsiTheme="majorHAnsi" w:cstheme="majorHAnsi"/>
          <w:spacing w:val="-18"/>
        </w:rPr>
        <w:t xml:space="preserve"> </w:t>
      </w:r>
      <w:r w:rsidRPr="009E77D1">
        <w:rPr>
          <w:rFonts w:asciiTheme="majorHAnsi" w:hAnsiTheme="majorHAnsi" w:cstheme="majorHAnsi"/>
        </w:rPr>
        <w:t>modification,</w:t>
      </w:r>
      <w:r w:rsidRPr="009E77D1">
        <w:rPr>
          <w:rFonts w:asciiTheme="majorHAnsi" w:hAnsiTheme="majorHAnsi" w:cstheme="majorHAnsi"/>
          <w:spacing w:val="-15"/>
        </w:rPr>
        <w:t xml:space="preserve"> </w:t>
      </w:r>
      <w:r w:rsidRPr="009E77D1">
        <w:rPr>
          <w:rFonts w:asciiTheme="majorHAnsi" w:hAnsiTheme="majorHAnsi" w:cstheme="majorHAnsi"/>
        </w:rPr>
        <w:t>or</w:t>
      </w:r>
      <w:r w:rsidRPr="009E77D1">
        <w:rPr>
          <w:rFonts w:asciiTheme="majorHAnsi" w:hAnsiTheme="majorHAnsi" w:cstheme="majorHAnsi"/>
          <w:spacing w:val="-16"/>
        </w:rPr>
        <w:t xml:space="preserve"> </w:t>
      </w:r>
      <w:r w:rsidRPr="009E77D1">
        <w:rPr>
          <w:rFonts w:asciiTheme="majorHAnsi" w:hAnsiTheme="majorHAnsi" w:cstheme="majorHAnsi"/>
        </w:rPr>
        <w:t>disclosure of any Personal Information (any “</w:t>
      </w:r>
      <w:r w:rsidRPr="00A70EBE">
        <w:rPr>
          <w:rFonts w:asciiTheme="majorHAnsi" w:hAnsiTheme="majorHAnsi" w:cstheme="majorHAnsi"/>
          <w:u w:val="single"/>
        </w:rPr>
        <w:t>Security Incident</w:t>
      </w:r>
      <w:r w:rsidRPr="009E77D1">
        <w:rPr>
          <w:rFonts w:asciiTheme="majorHAnsi" w:hAnsiTheme="majorHAnsi" w:cstheme="majorHAnsi"/>
        </w:rPr>
        <w:t xml:space="preserve">”). This notification shall include: (i) a description of the Security Incident; (ii) the categories and types of Personal Information affected; (iii) if applicable, the categories and number of records, and natural persons, whose Personal Information was affected; and (iv) such other information as may be required by applicable Data Protection Law or useful to address the Security Incident. </w:t>
      </w:r>
      <w:r w:rsidR="009E77D1" w:rsidRPr="009E77D1">
        <w:rPr>
          <w:rFonts w:asciiTheme="majorHAnsi" w:hAnsiTheme="majorHAnsi" w:cstheme="majorHAnsi"/>
        </w:rPr>
        <w:t>Provider</w:t>
      </w:r>
      <w:r w:rsidRPr="009E77D1">
        <w:rPr>
          <w:rFonts w:asciiTheme="majorHAnsi" w:hAnsiTheme="majorHAnsi" w:cstheme="majorHAnsi"/>
        </w:rPr>
        <w:t xml:space="preserve"> shall also (v) promptly investigate and remedy the Security Incident, (vi) take commercially reasonable steps to mitigate the effects of the Security Incident and to prevent further such incidents, (vii) cooperate with Customer and law enforcement with respect to the Security Incident, and (viii) take any other actions required of </w:t>
      </w:r>
      <w:r w:rsidR="009E77D1" w:rsidRPr="009E77D1">
        <w:rPr>
          <w:rFonts w:asciiTheme="majorHAnsi" w:hAnsiTheme="majorHAnsi" w:cstheme="majorHAnsi"/>
        </w:rPr>
        <w:t>Provider</w:t>
      </w:r>
      <w:r w:rsidRPr="009E77D1">
        <w:rPr>
          <w:rFonts w:asciiTheme="majorHAnsi" w:hAnsiTheme="majorHAnsi" w:cstheme="majorHAnsi"/>
        </w:rPr>
        <w:t xml:space="preserve"> by applicable law. This Subsection 2.5(b) does not limit Customer’s other rights or remedies resulting from a Security Incident.</w:t>
      </w:r>
    </w:p>
    <w:p w14:paraId="1F1126A1" w14:textId="1FB4C3DF"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Non-Personal Information</w:t>
      </w:r>
      <w:r w:rsidRPr="009E77D1">
        <w:rPr>
          <w:rFonts w:asciiTheme="majorHAnsi" w:hAnsiTheme="majorHAnsi" w:cstheme="majorHAnsi"/>
        </w:rPr>
        <w:t>. Neither this Section 2.6 (</w:t>
      </w:r>
      <w:r w:rsidRPr="009E77D1">
        <w:rPr>
          <w:rFonts w:asciiTheme="majorHAnsi" w:hAnsiTheme="majorHAnsi" w:cstheme="majorHAnsi"/>
          <w:i/>
          <w:iCs/>
        </w:rPr>
        <w:t>Non-Personal Information</w:t>
      </w:r>
      <w:r w:rsidRPr="009E77D1">
        <w:rPr>
          <w:rFonts w:asciiTheme="majorHAnsi" w:hAnsiTheme="majorHAnsi" w:cstheme="majorHAnsi"/>
        </w:rPr>
        <w:t>) nor this DPA authorizes processing of de-identified information or aggregate consumer data, as those terms are defined in applicable Data Protection Laws (“</w:t>
      </w:r>
      <w:r w:rsidRPr="00A70EBE">
        <w:rPr>
          <w:rFonts w:asciiTheme="majorHAnsi" w:hAnsiTheme="majorHAnsi" w:cstheme="majorHAnsi"/>
          <w:u w:val="single"/>
        </w:rPr>
        <w:t>Non-PI</w:t>
      </w:r>
      <w:r w:rsidRPr="009E77D1">
        <w:rPr>
          <w:rFonts w:asciiTheme="majorHAnsi" w:hAnsiTheme="majorHAnsi" w:cstheme="majorHAnsi"/>
        </w:rPr>
        <w:t xml:space="preserve">”). If </w:t>
      </w:r>
      <w:r w:rsidR="009E77D1" w:rsidRPr="009E77D1">
        <w:rPr>
          <w:rFonts w:asciiTheme="majorHAnsi" w:hAnsiTheme="majorHAnsi" w:cstheme="majorHAnsi"/>
        </w:rPr>
        <w:t>Provider</w:t>
      </w:r>
      <w:r w:rsidRPr="009E77D1">
        <w:rPr>
          <w:rFonts w:asciiTheme="majorHAnsi" w:hAnsiTheme="majorHAnsi" w:cstheme="majorHAnsi"/>
        </w:rPr>
        <w:t xml:space="preserve"> processes Non-PI, </w:t>
      </w:r>
      <w:r w:rsidR="009E77D1" w:rsidRPr="009E77D1">
        <w:rPr>
          <w:rFonts w:asciiTheme="majorHAnsi" w:hAnsiTheme="majorHAnsi" w:cstheme="majorHAnsi"/>
        </w:rPr>
        <w:t>Provider</w:t>
      </w:r>
      <w:r w:rsidRPr="009E77D1">
        <w:rPr>
          <w:rFonts w:asciiTheme="majorHAnsi" w:hAnsiTheme="majorHAnsi" w:cstheme="majorHAnsi"/>
        </w:rPr>
        <w:t xml:space="preserve"> shall: </w:t>
      </w:r>
      <w:r w:rsidRPr="009E77D1">
        <w:rPr>
          <w:rFonts w:asciiTheme="majorHAnsi" w:hAnsiTheme="majorHAnsi" w:cstheme="majorHAnsi"/>
        </w:rPr>
        <w:lastRenderedPageBreak/>
        <w:t>(a) take reasonable precautions to ensure that Non-PI cannot be associated with a natural person, household, or device linked to same, including without limitation by implementing technical safeguards that prohibit reidentification of Non-PI, implementing business processes that specifically prohibit reidentification of Non-PI, and implementing business processes to prevent inadvertent release of Non-</w:t>
      </w:r>
      <w:r w:rsidRPr="009E77D1">
        <w:rPr>
          <w:rFonts w:asciiTheme="majorHAnsi" w:hAnsiTheme="majorHAnsi" w:cstheme="majorHAnsi"/>
        </w:rPr>
        <w:t xml:space="preserve">PI; (b) publicly commit to maintain and use Non-PI only in deidentified form, and make no attempt to reidentify Non-PI; (c) permit and facilitate reasonable Customer oversight of </w:t>
      </w:r>
      <w:r w:rsidR="009E77D1" w:rsidRPr="009E77D1">
        <w:rPr>
          <w:rFonts w:asciiTheme="majorHAnsi" w:hAnsiTheme="majorHAnsi" w:cstheme="majorHAnsi"/>
        </w:rPr>
        <w:t>Provider</w:t>
      </w:r>
      <w:r w:rsidRPr="009E77D1">
        <w:rPr>
          <w:rFonts w:asciiTheme="majorHAnsi" w:hAnsiTheme="majorHAnsi" w:cstheme="majorHAnsi"/>
        </w:rPr>
        <w:t>’s compliance with this Section 2.6; and (d) process Non-PI only if, to the extent, and for the purposes permitted by then-applicable Data Protection Law and the Agreement (if any)</w:t>
      </w:r>
      <w:r w:rsidR="00A046E6">
        <w:rPr>
          <w:rFonts w:asciiTheme="majorHAnsi" w:hAnsiTheme="majorHAnsi" w:cstheme="majorHAnsi"/>
        </w:rPr>
        <w:t>.</w:t>
      </w:r>
      <w:r w:rsidR="00A62464">
        <w:rPr>
          <w:rFonts w:asciiTheme="majorHAnsi" w:hAnsiTheme="majorHAnsi" w:cstheme="majorHAnsi"/>
        </w:rPr>
        <w:t xml:space="preserve"> </w:t>
      </w:r>
    </w:p>
    <w:p w14:paraId="7003C09B" w14:textId="43E593F1" w:rsidR="009D07A7" w:rsidRPr="009E77D1" w:rsidRDefault="00D75FE3" w:rsidP="009D07A7">
      <w:pPr>
        <w:pStyle w:val="ListParagraph"/>
        <w:numPr>
          <w:ilvl w:val="1"/>
          <w:numId w:val="15"/>
        </w:numPr>
        <w:spacing w:after="240" w:line="240" w:lineRule="auto"/>
        <w:contextualSpacing w:val="0"/>
        <w:jc w:val="both"/>
        <w:rPr>
          <w:rFonts w:asciiTheme="majorHAnsi" w:hAnsiTheme="majorHAnsi" w:cstheme="majorHAnsi"/>
        </w:rPr>
      </w:pPr>
      <w:r>
        <w:rPr>
          <w:rFonts w:asciiTheme="majorHAnsi" w:hAnsiTheme="majorHAnsi" w:cstheme="majorHAnsi"/>
          <w:u w:val="single"/>
        </w:rPr>
        <w:t>Sub-Processor</w:t>
      </w:r>
      <w:r w:rsidR="009D07A7" w:rsidRPr="009E77D1">
        <w:rPr>
          <w:rFonts w:asciiTheme="majorHAnsi" w:hAnsiTheme="majorHAnsi" w:cstheme="majorHAnsi"/>
          <w:u w:val="single"/>
        </w:rPr>
        <w:t>s</w:t>
      </w:r>
      <w:r w:rsidR="009D07A7" w:rsidRPr="009E77D1">
        <w:rPr>
          <w:rFonts w:asciiTheme="majorHAnsi" w:hAnsiTheme="majorHAnsi" w:cstheme="majorHAnsi"/>
        </w:rPr>
        <w:t xml:space="preserve">. This DPA does not authorize </w:t>
      </w:r>
      <w:r w:rsidR="009E77D1" w:rsidRPr="009E77D1">
        <w:rPr>
          <w:rFonts w:asciiTheme="majorHAnsi" w:hAnsiTheme="majorHAnsi" w:cstheme="majorHAnsi"/>
        </w:rPr>
        <w:t>Provider</w:t>
      </w:r>
      <w:r w:rsidR="009D07A7" w:rsidRPr="009E77D1">
        <w:rPr>
          <w:rFonts w:asciiTheme="majorHAnsi" w:hAnsiTheme="majorHAnsi" w:cstheme="majorHAnsi"/>
        </w:rPr>
        <w:t xml:space="preserve"> to use </w:t>
      </w:r>
      <w:r>
        <w:rPr>
          <w:rFonts w:asciiTheme="majorHAnsi" w:hAnsiTheme="majorHAnsi" w:cstheme="majorHAnsi"/>
        </w:rPr>
        <w:t>sub-processor</w:t>
      </w:r>
      <w:r w:rsidR="009D07A7" w:rsidRPr="009E77D1">
        <w:rPr>
          <w:rFonts w:asciiTheme="majorHAnsi" w:hAnsiTheme="majorHAnsi" w:cstheme="majorHAnsi"/>
        </w:rPr>
        <w:t xml:space="preserve">s. If </w:t>
      </w:r>
      <w:r w:rsidR="009E77D1" w:rsidRPr="009E77D1">
        <w:rPr>
          <w:rFonts w:asciiTheme="majorHAnsi" w:hAnsiTheme="majorHAnsi" w:cstheme="majorHAnsi"/>
        </w:rPr>
        <w:t>Provider</w:t>
      </w:r>
      <w:r w:rsidR="009D07A7" w:rsidRPr="009E77D1">
        <w:rPr>
          <w:rFonts w:asciiTheme="majorHAnsi" w:hAnsiTheme="majorHAnsi" w:cstheme="majorHAnsi"/>
        </w:rPr>
        <w:t xml:space="preserve"> uses </w:t>
      </w:r>
      <w:r>
        <w:rPr>
          <w:rFonts w:asciiTheme="majorHAnsi" w:hAnsiTheme="majorHAnsi" w:cstheme="majorHAnsi"/>
        </w:rPr>
        <w:t>sub-processor</w:t>
      </w:r>
      <w:r w:rsidR="009D07A7" w:rsidRPr="009E77D1">
        <w:rPr>
          <w:rFonts w:asciiTheme="majorHAnsi" w:hAnsiTheme="majorHAnsi" w:cstheme="majorHAnsi"/>
        </w:rPr>
        <w:t>s, it shall (</w:t>
      </w:r>
      <w:r>
        <w:rPr>
          <w:rFonts w:asciiTheme="majorHAnsi" w:hAnsiTheme="majorHAnsi" w:cstheme="majorHAnsi"/>
        </w:rPr>
        <w:t>a</w:t>
      </w:r>
      <w:r w:rsidR="009D07A7" w:rsidRPr="009E77D1">
        <w:rPr>
          <w:rFonts w:asciiTheme="majorHAnsi" w:hAnsiTheme="majorHAnsi" w:cstheme="majorHAnsi"/>
        </w:rPr>
        <w:t>) notify Customer in advance and (</w:t>
      </w:r>
      <w:r>
        <w:rPr>
          <w:rFonts w:asciiTheme="majorHAnsi" w:hAnsiTheme="majorHAnsi" w:cstheme="majorHAnsi"/>
        </w:rPr>
        <w:t>b</w:t>
      </w:r>
      <w:r w:rsidR="009D07A7" w:rsidRPr="009E77D1">
        <w:rPr>
          <w:rFonts w:asciiTheme="majorHAnsi" w:hAnsiTheme="majorHAnsi" w:cstheme="majorHAnsi"/>
        </w:rPr>
        <w:t xml:space="preserve">) execute a written agreement with each </w:t>
      </w:r>
      <w:r>
        <w:rPr>
          <w:rFonts w:asciiTheme="majorHAnsi" w:hAnsiTheme="majorHAnsi" w:cstheme="majorHAnsi"/>
        </w:rPr>
        <w:t>sub-processor</w:t>
      </w:r>
      <w:r w:rsidR="009D07A7" w:rsidRPr="009E77D1">
        <w:rPr>
          <w:rFonts w:asciiTheme="majorHAnsi" w:hAnsiTheme="majorHAnsi" w:cstheme="majorHAnsi"/>
        </w:rPr>
        <w:t xml:space="preserve"> imposing</w:t>
      </w:r>
      <w:r w:rsidR="009D07A7" w:rsidRPr="009E77D1">
        <w:rPr>
          <w:rFonts w:asciiTheme="majorHAnsi" w:hAnsiTheme="majorHAnsi" w:cstheme="majorHAnsi"/>
          <w:spacing w:val="1"/>
        </w:rPr>
        <w:t xml:space="preserve"> </w:t>
      </w:r>
      <w:r w:rsidR="009D07A7" w:rsidRPr="009E77D1">
        <w:rPr>
          <w:rFonts w:asciiTheme="majorHAnsi" w:hAnsiTheme="majorHAnsi" w:cstheme="majorHAnsi"/>
        </w:rPr>
        <w:t>obligations</w:t>
      </w:r>
      <w:r w:rsidR="009D07A7" w:rsidRPr="009E77D1">
        <w:rPr>
          <w:rFonts w:asciiTheme="majorHAnsi" w:hAnsiTheme="majorHAnsi" w:cstheme="majorHAnsi"/>
          <w:spacing w:val="1"/>
        </w:rPr>
        <w:t xml:space="preserve"> </w:t>
      </w:r>
      <w:r w:rsidR="009D07A7" w:rsidRPr="009E77D1">
        <w:rPr>
          <w:rFonts w:asciiTheme="majorHAnsi" w:hAnsiTheme="majorHAnsi" w:cstheme="majorHAnsi"/>
        </w:rPr>
        <w:t>no</w:t>
      </w:r>
      <w:r w:rsidR="009D07A7" w:rsidRPr="009E77D1">
        <w:rPr>
          <w:rFonts w:asciiTheme="majorHAnsi" w:hAnsiTheme="majorHAnsi" w:cstheme="majorHAnsi"/>
          <w:spacing w:val="1"/>
        </w:rPr>
        <w:t xml:space="preserve"> </w:t>
      </w:r>
      <w:r w:rsidR="009D07A7" w:rsidRPr="009E77D1">
        <w:rPr>
          <w:rFonts w:asciiTheme="majorHAnsi" w:hAnsiTheme="majorHAnsi" w:cstheme="majorHAnsi"/>
        </w:rPr>
        <w:t>less</w:t>
      </w:r>
      <w:r w:rsidR="009D07A7" w:rsidRPr="009E77D1">
        <w:rPr>
          <w:rFonts w:asciiTheme="majorHAnsi" w:hAnsiTheme="majorHAnsi" w:cstheme="majorHAnsi"/>
          <w:spacing w:val="1"/>
        </w:rPr>
        <w:t xml:space="preserve"> </w:t>
      </w:r>
      <w:r w:rsidR="009D07A7" w:rsidRPr="009E77D1">
        <w:rPr>
          <w:rFonts w:asciiTheme="majorHAnsi" w:hAnsiTheme="majorHAnsi" w:cstheme="majorHAnsi"/>
        </w:rPr>
        <w:t>protective</w:t>
      </w:r>
      <w:r w:rsidR="009D07A7" w:rsidRPr="009E77D1">
        <w:rPr>
          <w:rFonts w:asciiTheme="majorHAnsi" w:hAnsiTheme="majorHAnsi" w:cstheme="majorHAnsi"/>
          <w:spacing w:val="-11"/>
        </w:rPr>
        <w:t xml:space="preserve"> </w:t>
      </w:r>
      <w:r w:rsidR="009D07A7" w:rsidRPr="009E77D1">
        <w:rPr>
          <w:rFonts w:asciiTheme="majorHAnsi" w:hAnsiTheme="majorHAnsi" w:cstheme="majorHAnsi"/>
        </w:rPr>
        <w:t>of</w:t>
      </w:r>
      <w:r w:rsidR="009D07A7" w:rsidRPr="009E77D1">
        <w:rPr>
          <w:rFonts w:asciiTheme="majorHAnsi" w:hAnsiTheme="majorHAnsi" w:cstheme="majorHAnsi"/>
          <w:spacing w:val="-9"/>
        </w:rPr>
        <w:t xml:space="preserve"> </w:t>
      </w:r>
      <w:r w:rsidR="009D07A7" w:rsidRPr="009E77D1">
        <w:rPr>
          <w:rFonts w:asciiTheme="majorHAnsi" w:hAnsiTheme="majorHAnsi" w:cstheme="majorHAnsi"/>
        </w:rPr>
        <w:t>the</w:t>
      </w:r>
      <w:r w:rsidR="009D07A7" w:rsidRPr="009E77D1">
        <w:rPr>
          <w:rFonts w:asciiTheme="majorHAnsi" w:hAnsiTheme="majorHAnsi" w:cstheme="majorHAnsi"/>
          <w:spacing w:val="-10"/>
        </w:rPr>
        <w:t xml:space="preserve"> </w:t>
      </w:r>
      <w:r w:rsidR="009D07A7" w:rsidRPr="009E77D1">
        <w:rPr>
          <w:rFonts w:asciiTheme="majorHAnsi" w:hAnsiTheme="majorHAnsi" w:cstheme="majorHAnsi"/>
        </w:rPr>
        <w:t>Personal</w:t>
      </w:r>
      <w:r w:rsidR="009D07A7" w:rsidRPr="009E77D1">
        <w:rPr>
          <w:rFonts w:asciiTheme="majorHAnsi" w:hAnsiTheme="majorHAnsi" w:cstheme="majorHAnsi"/>
          <w:spacing w:val="-12"/>
        </w:rPr>
        <w:t xml:space="preserve"> </w:t>
      </w:r>
      <w:r w:rsidR="009D07A7" w:rsidRPr="009E77D1">
        <w:rPr>
          <w:rFonts w:asciiTheme="majorHAnsi" w:hAnsiTheme="majorHAnsi" w:cstheme="majorHAnsi"/>
        </w:rPr>
        <w:t>Information</w:t>
      </w:r>
      <w:r w:rsidR="009D07A7" w:rsidRPr="009E77D1">
        <w:rPr>
          <w:rFonts w:asciiTheme="majorHAnsi" w:hAnsiTheme="majorHAnsi" w:cstheme="majorHAnsi"/>
          <w:spacing w:val="-10"/>
        </w:rPr>
        <w:t xml:space="preserve"> than </w:t>
      </w:r>
      <w:r w:rsidR="009D07A7" w:rsidRPr="009E77D1">
        <w:rPr>
          <w:rFonts w:asciiTheme="majorHAnsi" w:hAnsiTheme="majorHAnsi" w:cstheme="majorHAnsi"/>
        </w:rPr>
        <w:t>those</w:t>
      </w:r>
      <w:r w:rsidR="009D07A7" w:rsidRPr="009E77D1">
        <w:rPr>
          <w:rFonts w:asciiTheme="majorHAnsi" w:hAnsiTheme="majorHAnsi" w:cstheme="majorHAnsi"/>
          <w:spacing w:val="-12"/>
        </w:rPr>
        <w:t xml:space="preserve"> this DPA imposes on </w:t>
      </w:r>
      <w:r w:rsidR="009E77D1" w:rsidRPr="009E77D1">
        <w:rPr>
          <w:rFonts w:asciiTheme="majorHAnsi" w:hAnsiTheme="majorHAnsi" w:cstheme="majorHAnsi"/>
          <w:spacing w:val="-12"/>
        </w:rPr>
        <w:t>Provider</w:t>
      </w:r>
      <w:r w:rsidR="009D07A7" w:rsidRPr="009E77D1">
        <w:rPr>
          <w:rFonts w:asciiTheme="majorHAnsi" w:hAnsiTheme="majorHAnsi" w:cstheme="majorHAnsi"/>
        </w:rPr>
        <w:t>.</w:t>
      </w:r>
    </w:p>
    <w:p w14:paraId="5B00FD82" w14:textId="77777777" w:rsidR="009D07A7" w:rsidRPr="009E77D1" w:rsidRDefault="009D07A7" w:rsidP="009D07A7">
      <w:pPr>
        <w:pStyle w:val="ListParagraph"/>
        <w:numPr>
          <w:ilvl w:val="0"/>
          <w:numId w:val="15"/>
        </w:numPr>
        <w:spacing w:after="240" w:line="240" w:lineRule="auto"/>
        <w:contextualSpacing w:val="0"/>
        <w:jc w:val="both"/>
        <w:rPr>
          <w:rFonts w:asciiTheme="majorHAnsi" w:hAnsiTheme="majorHAnsi" w:cstheme="majorHAnsi"/>
          <w:b/>
          <w:bCs/>
        </w:rPr>
      </w:pPr>
      <w:r w:rsidRPr="009E77D1">
        <w:rPr>
          <w:rFonts w:asciiTheme="majorHAnsi" w:hAnsiTheme="majorHAnsi" w:cstheme="majorHAnsi"/>
          <w:b/>
          <w:bCs/>
          <w:u w:val="single"/>
        </w:rPr>
        <w:t>GENERAL</w:t>
      </w:r>
      <w:r w:rsidRPr="009E77D1">
        <w:rPr>
          <w:rFonts w:asciiTheme="majorHAnsi" w:hAnsiTheme="majorHAnsi" w:cstheme="majorHAnsi"/>
          <w:b/>
          <w:bCs/>
        </w:rPr>
        <w:t>.</w:t>
      </w:r>
    </w:p>
    <w:p w14:paraId="500A402A" w14:textId="0FE5D738"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Additional Restrictions</w:t>
      </w:r>
      <w:r w:rsidRPr="009E77D1">
        <w:rPr>
          <w:rFonts w:asciiTheme="majorHAnsi" w:hAnsiTheme="majorHAnsi" w:cstheme="majorHAnsi"/>
        </w:rPr>
        <w:t xml:space="preserve">. For the avoidance of doubt: (a) </w:t>
      </w:r>
      <w:r w:rsidR="009E77D1" w:rsidRPr="009E77D1">
        <w:rPr>
          <w:rFonts w:asciiTheme="majorHAnsi" w:hAnsiTheme="majorHAnsi" w:cstheme="majorHAnsi"/>
        </w:rPr>
        <w:t>Provider</w:t>
      </w:r>
      <w:r w:rsidRPr="009E77D1">
        <w:rPr>
          <w:rFonts w:asciiTheme="majorHAnsi" w:hAnsiTheme="majorHAnsi" w:cstheme="majorHAnsi"/>
        </w:rPr>
        <w:t xml:space="preserve"> shall provide privacy protections no less than required by applicable Data Protection Laws and shall comply with such laws; (b) </w:t>
      </w:r>
      <w:r w:rsidR="009E77D1" w:rsidRPr="009E77D1">
        <w:rPr>
          <w:rFonts w:asciiTheme="majorHAnsi" w:hAnsiTheme="majorHAnsi" w:cstheme="majorHAnsi"/>
        </w:rPr>
        <w:t>Provider</w:t>
      </w:r>
      <w:r w:rsidRPr="009E77D1">
        <w:rPr>
          <w:rFonts w:asciiTheme="majorHAnsi" w:hAnsiTheme="majorHAnsi" w:cstheme="majorHAnsi"/>
        </w:rPr>
        <w:t xml:space="preserve"> is Customer’s service provider and processor for the Personal Information, which is provided to </w:t>
      </w:r>
      <w:r w:rsidR="009E77D1" w:rsidRPr="009E77D1">
        <w:rPr>
          <w:rFonts w:asciiTheme="majorHAnsi" w:hAnsiTheme="majorHAnsi" w:cstheme="majorHAnsi"/>
        </w:rPr>
        <w:t>Provider</w:t>
      </w:r>
      <w:r w:rsidRPr="009E77D1">
        <w:rPr>
          <w:rFonts w:asciiTheme="majorHAnsi" w:hAnsiTheme="majorHAnsi" w:cstheme="majorHAnsi"/>
        </w:rPr>
        <w:t xml:space="preserve"> for a</w:t>
      </w:r>
      <w:r w:rsidRPr="009E77D1">
        <w:rPr>
          <w:rFonts w:asciiTheme="majorHAnsi" w:hAnsiTheme="majorHAnsi" w:cstheme="majorHAnsi"/>
          <w:spacing w:val="1"/>
        </w:rPr>
        <w:t xml:space="preserve"> </w:t>
      </w:r>
      <w:r w:rsidRPr="009E77D1">
        <w:rPr>
          <w:rFonts w:asciiTheme="majorHAnsi" w:hAnsiTheme="majorHAnsi" w:cstheme="majorHAnsi"/>
        </w:rPr>
        <w:t>business</w:t>
      </w:r>
      <w:r w:rsidRPr="009E77D1">
        <w:rPr>
          <w:rFonts w:asciiTheme="majorHAnsi" w:hAnsiTheme="majorHAnsi" w:cstheme="majorHAnsi"/>
          <w:spacing w:val="-11"/>
        </w:rPr>
        <w:t xml:space="preserve"> </w:t>
      </w:r>
      <w:r w:rsidRPr="009E77D1">
        <w:rPr>
          <w:rFonts w:asciiTheme="majorHAnsi" w:hAnsiTheme="majorHAnsi" w:cstheme="majorHAnsi"/>
        </w:rPr>
        <w:t>purpose</w:t>
      </w:r>
      <w:r w:rsidRPr="009E77D1">
        <w:rPr>
          <w:rFonts w:asciiTheme="majorHAnsi" w:hAnsiTheme="majorHAnsi" w:cstheme="majorHAnsi"/>
          <w:spacing w:val="-10"/>
        </w:rPr>
        <w:t xml:space="preserve">; (c) </w:t>
      </w:r>
      <w:r w:rsidRPr="009E77D1">
        <w:rPr>
          <w:rFonts w:asciiTheme="majorHAnsi" w:hAnsiTheme="majorHAnsi" w:cstheme="majorHAnsi"/>
        </w:rPr>
        <w:t>Customer</w:t>
      </w:r>
      <w:r w:rsidRPr="009E77D1">
        <w:rPr>
          <w:rFonts w:asciiTheme="majorHAnsi" w:hAnsiTheme="majorHAnsi" w:cstheme="majorHAnsi"/>
          <w:spacing w:val="-10"/>
        </w:rPr>
        <w:t xml:space="preserve"> </w:t>
      </w:r>
      <w:r w:rsidRPr="009E77D1">
        <w:rPr>
          <w:rFonts w:asciiTheme="majorHAnsi" w:hAnsiTheme="majorHAnsi" w:cstheme="majorHAnsi"/>
        </w:rPr>
        <w:t>does</w:t>
      </w:r>
      <w:r w:rsidRPr="009E77D1">
        <w:rPr>
          <w:rFonts w:asciiTheme="majorHAnsi" w:hAnsiTheme="majorHAnsi" w:cstheme="majorHAnsi"/>
          <w:spacing w:val="-6"/>
        </w:rPr>
        <w:t xml:space="preserve"> </w:t>
      </w:r>
      <w:r w:rsidRPr="009E77D1">
        <w:rPr>
          <w:rFonts w:asciiTheme="majorHAnsi" w:hAnsiTheme="majorHAnsi" w:cstheme="majorHAnsi"/>
        </w:rPr>
        <w:t>not</w:t>
      </w:r>
      <w:r w:rsidRPr="009E77D1">
        <w:rPr>
          <w:rFonts w:asciiTheme="majorHAnsi" w:hAnsiTheme="majorHAnsi" w:cstheme="majorHAnsi"/>
          <w:spacing w:val="-8"/>
        </w:rPr>
        <w:t xml:space="preserve"> </w:t>
      </w:r>
      <w:r w:rsidRPr="009E77D1">
        <w:rPr>
          <w:rFonts w:asciiTheme="majorHAnsi" w:hAnsiTheme="majorHAnsi" w:cstheme="majorHAnsi"/>
        </w:rPr>
        <w:t>sell</w:t>
      </w:r>
      <w:r w:rsidRPr="009E77D1">
        <w:rPr>
          <w:rFonts w:asciiTheme="majorHAnsi" w:hAnsiTheme="majorHAnsi" w:cstheme="majorHAnsi"/>
          <w:spacing w:val="-11"/>
        </w:rPr>
        <w:t xml:space="preserve"> </w:t>
      </w:r>
      <w:r w:rsidRPr="009E77D1">
        <w:rPr>
          <w:rFonts w:asciiTheme="majorHAnsi" w:hAnsiTheme="majorHAnsi" w:cstheme="majorHAnsi"/>
        </w:rPr>
        <w:t>Personal</w:t>
      </w:r>
      <w:r w:rsidRPr="009E77D1">
        <w:rPr>
          <w:rFonts w:asciiTheme="majorHAnsi" w:hAnsiTheme="majorHAnsi" w:cstheme="majorHAnsi"/>
          <w:spacing w:val="-8"/>
        </w:rPr>
        <w:t xml:space="preserve"> </w:t>
      </w:r>
      <w:r w:rsidRPr="009E77D1">
        <w:rPr>
          <w:rFonts w:asciiTheme="majorHAnsi" w:hAnsiTheme="majorHAnsi" w:cstheme="majorHAnsi"/>
        </w:rPr>
        <w:t>Information</w:t>
      </w:r>
      <w:r w:rsidRPr="009E77D1">
        <w:rPr>
          <w:rFonts w:asciiTheme="majorHAnsi" w:hAnsiTheme="majorHAnsi" w:cstheme="majorHAnsi"/>
          <w:spacing w:val="-8"/>
        </w:rPr>
        <w:t xml:space="preserve"> </w:t>
      </w:r>
      <w:r w:rsidRPr="009E77D1">
        <w:rPr>
          <w:rFonts w:asciiTheme="majorHAnsi" w:hAnsiTheme="majorHAnsi" w:cstheme="majorHAnsi"/>
        </w:rPr>
        <w:t>to</w:t>
      </w:r>
      <w:r w:rsidRPr="009E77D1">
        <w:rPr>
          <w:rFonts w:asciiTheme="majorHAnsi" w:hAnsiTheme="majorHAnsi" w:cstheme="majorHAnsi"/>
          <w:spacing w:val="-10"/>
        </w:rPr>
        <w:t xml:space="preserve"> </w:t>
      </w:r>
      <w:r w:rsidR="009E77D1" w:rsidRPr="009E77D1">
        <w:rPr>
          <w:rFonts w:asciiTheme="majorHAnsi" w:hAnsiTheme="majorHAnsi" w:cstheme="majorHAnsi"/>
        </w:rPr>
        <w:t>Provider</w:t>
      </w:r>
      <w:r w:rsidRPr="009E77D1">
        <w:rPr>
          <w:rFonts w:asciiTheme="majorHAnsi" w:hAnsiTheme="majorHAnsi" w:cstheme="majorHAnsi"/>
          <w:spacing w:val="-11"/>
        </w:rPr>
        <w:t xml:space="preserve"> </w:t>
      </w:r>
      <w:r w:rsidRPr="009E77D1">
        <w:rPr>
          <w:rFonts w:asciiTheme="majorHAnsi" w:hAnsiTheme="majorHAnsi" w:cstheme="majorHAnsi"/>
        </w:rPr>
        <w:t>in</w:t>
      </w:r>
      <w:r w:rsidRPr="009E77D1">
        <w:rPr>
          <w:rFonts w:asciiTheme="majorHAnsi" w:hAnsiTheme="majorHAnsi" w:cstheme="majorHAnsi"/>
          <w:spacing w:val="-8"/>
        </w:rPr>
        <w:t xml:space="preserve"> </w:t>
      </w:r>
      <w:r w:rsidRPr="009E77D1">
        <w:rPr>
          <w:rFonts w:asciiTheme="majorHAnsi" w:hAnsiTheme="majorHAnsi" w:cstheme="majorHAnsi"/>
        </w:rPr>
        <w:t>connection</w:t>
      </w:r>
      <w:r w:rsidRPr="009E77D1">
        <w:rPr>
          <w:rFonts w:asciiTheme="majorHAnsi" w:hAnsiTheme="majorHAnsi" w:cstheme="majorHAnsi"/>
          <w:spacing w:val="-5"/>
        </w:rPr>
        <w:t xml:space="preserve"> </w:t>
      </w:r>
      <w:r w:rsidRPr="009E77D1">
        <w:rPr>
          <w:rFonts w:asciiTheme="majorHAnsi" w:hAnsiTheme="majorHAnsi" w:cstheme="majorHAnsi"/>
        </w:rPr>
        <w:t xml:space="preserve">with this DPA or the Agreement; (d) </w:t>
      </w:r>
      <w:r w:rsidR="009E77D1" w:rsidRPr="009E77D1">
        <w:rPr>
          <w:rFonts w:asciiTheme="majorHAnsi" w:hAnsiTheme="majorHAnsi" w:cstheme="majorHAnsi"/>
        </w:rPr>
        <w:t>Provider</w:t>
      </w:r>
      <w:r w:rsidRPr="009E77D1">
        <w:rPr>
          <w:rFonts w:asciiTheme="majorHAnsi" w:hAnsiTheme="majorHAnsi" w:cstheme="majorHAnsi"/>
        </w:rPr>
        <w:t xml:space="preserve"> has not given Customer any reason to believe </w:t>
      </w:r>
      <w:r w:rsidR="009E77D1" w:rsidRPr="009E77D1">
        <w:rPr>
          <w:rFonts w:asciiTheme="majorHAnsi" w:hAnsiTheme="majorHAnsi" w:cstheme="majorHAnsi"/>
        </w:rPr>
        <w:t>Provider</w:t>
      </w:r>
      <w:r w:rsidRPr="009E77D1">
        <w:rPr>
          <w:rFonts w:asciiTheme="majorHAnsi" w:hAnsiTheme="majorHAnsi" w:cstheme="majorHAnsi"/>
        </w:rPr>
        <w:t xml:space="preserve"> could not comply with</w:t>
      </w:r>
      <w:r w:rsidRPr="009E77D1">
        <w:rPr>
          <w:rFonts w:asciiTheme="majorHAnsi" w:hAnsiTheme="majorHAnsi" w:cstheme="majorHAnsi"/>
          <w:spacing w:val="-2"/>
        </w:rPr>
        <w:t xml:space="preserve"> </w:t>
      </w:r>
      <w:r w:rsidRPr="009E77D1">
        <w:rPr>
          <w:rFonts w:asciiTheme="majorHAnsi" w:hAnsiTheme="majorHAnsi" w:cstheme="majorHAnsi"/>
        </w:rPr>
        <w:t>this</w:t>
      </w:r>
      <w:r w:rsidRPr="009E77D1">
        <w:rPr>
          <w:rFonts w:asciiTheme="majorHAnsi" w:hAnsiTheme="majorHAnsi" w:cstheme="majorHAnsi"/>
          <w:spacing w:val="-1"/>
        </w:rPr>
        <w:t xml:space="preserve"> </w:t>
      </w:r>
      <w:r w:rsidRPr="009E77D1">
        <w:rPr>
          <w:rFonts w:asciiTheme="majorHAnsi" w:hAnsiTheme="majorHAnsi" w:cstheme="majorHAnsi"/>
        </w:rPr>
        <w:t xml:space="preserve">DPA; (e) without limiting its obligations elsewhere in this DPA, </w:t>
      </w:r>
      <w:r w:rsidR="009E77D1" w:rsidRPr="009E77D1">
        <w:rPr>
          <w:rFonts w:asciiTheme="majorHAnsi" w:hAnsiTheme="majorHAnsi" w:cstheme="majorHAnsi"/>
        </w:rPr>
        <w:t>Provider</w:t>
      </w:r>
      <w:r w:rsidRPr="009E77D1">
        <w:rPr>
          <w:rFonts w:asciiTheme="majorHAnsi" w:hAnsiTheme="majorHAnsi" w:cstheme="majorHAnsi"/>
        </w:rPr>
        <w:t xml:space="preserve"> shall promptly notify Customer if </w:t>
      </w:r>
      <w:r w:rsidR="009E77D1" w:rsidRPr="009E77D1">
        <w:rPr>
          <w:rFonts w:asciiTheme="majorHAnsi" w:hAnsiTheme="majorHAnsi" w:cstheme="majorHAnsi"/>
        </w:rPr>
        <w:t>Provider</w:t>
      </w:r>
      <w:r w:rsidRPr="009E77D1">
        <w:rPr>
          <w:rFonts w:asciiTheme="majorHAnsi" w:hAnsiTheme="majorHAnsi" w:cstheme="majorHAnsi"/>
        </w:rPr>
        <w:t xml:space="preserve"> determines it can no longer meet its obligations under this DPA; (f) Customer may audit </w:t>
      </w:r>
      <w:r w:rsidR="009E77D1" w:rsidRPr="009E77D1">
        <w:rPr>
          <w:rFonts w:asciiTheme="majorHAnsi" w:hAnsiTheme="majorHAnsi" w:cstheme="majorHAnsi"/>
        </w:rPr>
        <w:t>Provider</w:t>
      </w:r>
      <w:r w:rsidRPr="009E77D1">
        <w:rPr>
          <w:rFonts w:asciiTheme="majorHAnsi" w:hAnsiTheme="majorHAnsi" w:cstheme="majorHAnsi"/>
        </w:rPr>
        <w:t xml:space="preserve">’s use and management of Personal Information and/or Non-PI at any time, upon 5 business days’ notice, and </w:t>
      </w:r>
      <w:r w:rsidR="009E77D1" w:rsidRPr="009E77D1">
        <w:rPr>
          <w:rFonts w:asciiTheme="majorHAnsi" w:hAnsiTheme="majorHAnsi" w:cstheme="majorHAnsi"/>
        </w:rPr>
        <w:t>Provider</w:t>
      </w:r>
      <w:r w:rsidRPr="009E77D1">
        <w:rPr>
          <w:rFonts w:asciiTheme="majorHAnsi" w:hAnsiTheme="majorHAnsi" w:cstheme="majorHAnsi"/>
        </w:rPr>
        <w:t xml:space="preserve"> shall comply with such audit; (g) </w:t>
      </w:r>
      <w:r w:rsidR="009E77D1" w:rsidRPr="009E77D1">
        <w:rPr>
          <w:rFonts w:asciiTheme="majorHAnsi" w:hAnsiTheme="majorHAnsi" w:cstheme="majorHAnsi"/>
        </w:rPr>
        <w:t>Provider</w:t>
      </w:r>
      <w:r w:rsidRPr="009E77D1">
        <w:rPr>
          <w:rFonts w:asciiTheme="majorHAnsi" w:hAnsiTheme="majorHAnsi" w:cstheme="majorHAnsi"/>
        </w:rPr>
        <w:t xml:space="preserve">’s compliance with this DPA is at its own expense; and (h) nothing in this DPA limits Customer’s rights or remedies under applicable law or the Agreement. </w:t>
      </w:r>
    </w:p>
    <w:p w14:paraId="344C603A" w14:textId="0F028FA7"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commentRangeStart w:id="8"/>
      <w:r w:rsidRPr="009E77D1">
        <w:rPr>
          <w:rFonts w:asciiTheme="majorHAnsi" w:hAnsiTheme="majorHAnsi" w:cstheme="majorHAnsi"/>
          <w:u w:val="single"/>
        </w:rPr>
        <w:t>Cross-Border Transfers</w:t>
      </w:r>
      <w:commentRangeEnd w:id="8"/>
      <w:r w:rsidR="00A445A3">
        <w:rPr>
          <w:rStyle w:val="CommentReference"/>
        </w:rPr>
        <w:commentReference w:id="8"/>
      </w:r>
      <w:r w:rsidRPr="009E77D1">
        <w:rPr>
          <w:rFonts w:asciiTheme="majorHAnsi" w:hAnsiTheme="majorHAnsi" w:cstheme="majorHAnsi"/>
        </w:rPr>
        <w:t xml:space="preserve">. Customer does not concede that any Data Protection Law applies to it or the Services, including without limitation any such law in a jurisdiction other than the United States. However, if Customer so requests with regard to an international cross-border transfer of Personal Information, </w:t>
      </w:r>
      <w:r w:rsidR="009E77D1" w:rsidRPr="009E77D1">
        <w:rPr>
          <w:rFonts w:asciiTheme="majorHAnsi" w:hAnsiTheme="majorHAnsi" w:cstheme="majorHAnsi"/>
        </w:rPr>
        <w:t>Provider</w:t>
      </w:r>
      <w:r w:rsidRPr="009E77D1">
        <w:rPr>
          <w:rFonts w:asciiTheme="majorHAnsi" w:hAnsiTheme="majorHAnsi" w:cstheme="majorHAnsi"/>
        </w:rPr>
        <w:t xml:space="preserve"> shall execute and comply with appropriate data transfer agreements and other measures, including without limitation the then-applicable Model or </w:t>
      </w:r>
      <w:r w:rsidRPr="009E77D1">
        <w:rPr>
          <w:rFonts w:asciiTheme="majorHAnsi" w:hAnsiTheme="majorHAnsi" w:cstheme="majorHAnsi"/>
        </w:rPr>
        <w:t xml:space="preserve">Standard Contractual Clauses </w:t>
      </w:r>
      <w:r w:rsidR="00007D22" w:rsidRPr="009E77D1">
        <w:rPr>
          <w:rFonts w:asciiTheme="majorHAnsi" w:hAnsiTheme="majorHAnsi" w:cstheme="majorHAnsi"/>
        </w:rPr>
        <w:t xml:space="preserve">under the European Union’s General Data Protection Regulation </w:t>
      </w:r>
      <w:r w:rsidRPr="009E77D1">
        <w:rPr>
          <w:rFonts w:asciiTheme="majorHAnsi" w:hAnsiTheme="majorHAnsi" w:cstheme="majorHAnsi"/>
        </w:rPr>
        <w:t>(“</w:t>
      </w:r>
      <w:r w:rsidR="00007D22">
        <w:rPr>
          <w:rFonts w:asciiTheme="majorHAnsi" w:hAnsiTheme="majorHAnsi" w:cstheme="majorHAnsi"/>
          <w:u w:val="single"/>
        </w:rPr>
        <w:t>GDPR</w:t>
      </w:r>
      <w:r w:rsidRPr="009E77D1">
        <w:rPr>
          <w:rFonts w:asciiTheme="majorHAnsi" w:hAnsiTheme="majorHAnsi" w:cstheme="majorHAnsi"/>
        </w:rPr>
        <w:t xml:space="preserve">”), with </w:t>
      </w:r>
      <w:r w:rsidR="009E77D1" w:rsidRPr="009E77D1">
        <w:rPr>
          <w:rFonts w:asciiTheme="majorHAnsi" w:hAnsiTheme="majorHAnsi" w:cstheme="majorHAnsi"/>
        </w:rPr>
        <w:t>Provider</w:t>
      </w:r>
      <w:r w:rsidRPr="009E77D1">
        <w:rPr>
          <w:rFonts w:asciiTheme="majorHAnsi" w:hAnsiTheme="majorHAnsi" w:cstheme="majorHAnsi"/>
        </w:rPr>
        <w:t xml:space="preserve"> as processor/importer and Customer as controller/exporter. </w:t>
      </w:r>
    </w:p>
    <w:p w14:paraId="71146A28" w14:textId="77777777" w:rsidR="009D07A7" w:rsidRPr="009E77D1" w:rsidRDefault="009D07A7" w:rsidP="009D07A7">
      <w:pPr>
        <w:pStyle w:val="ListParagraph"/>
        <w:numPr>
          <w:ilvl w:val="1"/>
          <w:numId w:val="15"/>
        </w:numPr>
        <w:spacing w:after="240" w:line="240" w:lineRule="auto"/>
        <w:contextualSpacing w:val="0"/>
        <w:jc w:val="both"/>
        <w:rPr>
          <w:rFonts w:asciiTheme="majorHAnsi" w:hAnsiTheme="majorHAnsi" w:cstheme="majorHAnsi"/>
        </w:rPr>
      </w:pPr>
      <w:r w:rsidRPr="009E77D1">
        <w:rPr>
          <w:rFonts w:asciiTheme="majorHAnsi" w:hAnsiTheme="majorHAnsi" w:cstheme="majorHAnsi"/>
          <w:u w:val="single"/>
        </w:rPr>
        <w:t>Construction</w:t>
      </w:r>
      <w:r w:rsidRPr="009E77D1">
        <w:rPr>
          <w:rFonts w:asciiTheme="majorHAnsi" w:hAnsiTheme="majorHAnsi" w:cstheme="majorHAnsi"/>
        </w:rPr>
        <w:t>. Except as modified by this DPA, the Agreement will remain in full</w:t>
      </w:r>
      <w:r w:rsidRPr="009E77D1">
        <w:rPr>
          <w:rFonts w:asciiTheme="majorHAnsi" w:hAnsiTheme="majorHAnsi" w:cstheme="majorHAnsi"/>
          <w:spacing w:val="1"/>
        </w:rPr>
        <w:t xml:space="preserve"> </w:t>
      </w:r>
      <w:r w:rsidRPr="009E77D1">
        <w:rPr>
          <w:rFonts w:asciiTheme="majorHAnsi" w:hAnsiTheme="majorHAnsi" w:cstheme="majorHAnsi"/>
        </w:rPr>
        <w:t>force and effect. This DPA’s terms prevail in the event of conflict between them</w:t>
      </w:r>
      <w:r w:rsidRPr="009E77D1">
        <w:rPr>
          <w:rFonts w:asciiTheme="majorHAnsi" w:hAnsiTheme="majorHAnsi" w:cstheme="majorHAnsi"/>
          <w:spacing w:val="1"/>
        </w:rPr>
        <w:t xml:space="preserve"> </w:t>
      </w:r>
      <w:r w:rsidRPr="009E77D1">
        <w:rPr>
          <w:rFonts w:asciiTheme="majorHAnsi" w:hAnsiTheme="majorHAnsi" w:cstheme="majorHAnsi"/>
        </w:rPr>
        <w:t>and the Agreement</w:t>
      </w:r>
      <w:r w:rsidRPr="009E77D1">
        <w:rPr>
          <w:rFonts w:asciiTheme="majorHAnsi" w:hAnsiTheme="majorHAnsi" w:cstheme="majorHAnsi"/>
          <w:spacing w:val="-7"/>
        </w:rPr>
        <w:t xml:space="preserve"> or any documents </w:t>
      </w:r>
      <w:r w:rsidRPr="009E77D1">
        <w:rPr>
          <w:rFonts w:asciiTheme="majorHAnsi" w:hAnsiTheme="majorHAnsi" w:cstheme="majorHAnsi"/>
        </w:rPr>
        <w:t>attached to, linked to, or referenced in the Agreement. This DPA may be modified solely in writing signed by both parties.</w:t>
      </w:r>
    </w:p>
    <w:p w14:paraId="37397F9C" w14:textId="348D9E1A" w:rsidR="009D07A7" w:rsidRPr="00A70EBE" w:rsidRDefault="009D07A7" w:rsidP="009D07A7">
      <w:pPr>
        <w:pStyle w:val="ListParagraph"/>
        <w:numPr>
          <w:ilvl w:val="1"/>
          <w:numId w:val="15"/>
        </w:numPr>
        <w:spacing w:after="240" w:line="240" w:lineRule="auto"/>
        <w:contextualSpacing w:val="0"/>
        <w:jc w:val="both"/>
        <w:rPr>
          <w:rFonts w:asciiTheme="majorHAnsi" w:hAnsiTheme="majorHAnsi" w:cstheme="majorHAnsi"/>
          <w:bCs/>
        </w:rPr>
      </w:pPr>
      <w:r w:rsidRPr="009E77D1">
        <w:rPr>
          <w:rFonts w:asciiTheme="majorHAnsi" w:hAnsiTheme="majorHAnsi" w:cstheme="majorHAnsi"/>
          <w:u w:val="single"/>
        </w:rPr>
        <w:t>Certification</w:t>
      </w:r>
      <w:r w:rsidRPr="009E77D1">
        <w:rPr>
          <w:rFonts w:asciiTheme="majorHAnsi" w:hAnsiTheme="majorHAnsi" w:cstheme="majorHAnsi"/>
        </w:rPr>
        <w:t xml:space="preserve">. </w:t>
      </w:r>
      <w:r w:rsidR="009E77D1" w:rsidRPr="00A70EBE">
        <w:rPr>
          <w:rFonts w:asciiTheme="majorHAnsi" w:hAnsiTheme="majorHAnsi" w:cstheme="majorHAnsi"/>
          <w:bCs/>
        </w:rPr>
        <w:t>Provider</w:t>
      </w:r>
      <w:r w:rsidRPr="00A70EBE">
        <w:rPr>
          <w:rFonts w:asciiTheme="majorHAnsi" w:hAnsiTheme="majorHAnsi" w:cstheme="majorHAnsi"/>
          <w:bCs/>
        </w:rPr>
        <w:t xml:space="preserve"> certifies that</w:t>
      </w:r>
      <w:r w:rsidRPr="00A70EBE">
        <w:rPr>
          <w:rFonts w:asciiTheme="majorHAnsi" w:hAnsiTheme="majorHAnsi" w:cstheme="majorHAnsi"/>
          <w:bCs/>
          <w:spacing w:val="1"/>
        </w:rPr>
        <w:t xml:space="preserve"> </w:t>
      </w:r>
      <w:r w:rsidRPr="00A70EBE">
        <w:rPr>
          <w:rFonts w:asciiTheme="majorHAnsi" w:hAnsiTheme="majorHAnsi" w:cstheme="majorHAnsi"/>
          <w:bCs/>
        </w:rPr>
        <w:t>it understands its obligations pursuant to this DPA and</w:t>
      </w:r>
      <w:r w:rsidRPr="00A70EBE">
        <w:rPr>
          <w:rFonts w:asciiTheme="majorHAnsi" w:hAnsiTheme="majorHAnsi" w:cstheme="majorHAnsi"/>
          <w:bCs/>
          <w:spacing w:val="-1"/>
        </w:rPr>
        <w:t xml:space="preserve"> </w:t>
      </w:r>
      <w:r w:rsidRPr="00A70EBE">
        <w:rPr>
          <w:rFonts w:asciiTheme="majorHAnsi" w:hAnsiTheme="majorHAnsi" w:cstheme="majorHAnsi"/>
          <w:bCs/>
        </w:rPr>
        <w:t>shall</w:t>
      </w:r>
      <w:r w:rsidRPr="00A70EBE">
        <w:rPr>
          <w:rFonts w:asciiTheme="majorHAnsi" w:hAnsiTheme="majorHAnsi" w:cstheme="majorHAnsi"/>
          <w:bCs/>
          <w:spacing w:val="-2"/>
        </w:rPr>
        <w:t xml:space="preserve"> </w:t>
      </w:r>
      <w:r w:rsidRPr="00A70EBE">
        <w:rPr>
          <w:rFonts w:asciiTheme="majorHAnsi" w:hAnsiTheme="majorHAnsi" w:cstheme="majorHAnsi"/>
          <w:bCs/>
        </w:rPr>
        <w:t>comply</w:t>
      </w:r>
      <w:r w:rsidRPr="00A70EBE">
        <w:rPr>
          <w:rFonts w:asciiTheme="majorHAnsi" w:hAnsiTheme="majorHAnsi" w:cstheme="majorHAnsi"/>
          <w:bCs/>
          <w:spacing w:val="-2"/>
        </w:rPr>
        <w:t xml:space="preserve"> </w:t>
      </w:r>
      <w:r w:rsidRPr="00A70EBE">
        <w:rPr>
          <w:rFonts w:asciiTheme="majorHAnsi" w:hAnsiTheme="majorHAnsi" w:cstheme="majorHAnsi"/>
          <w:bCs/>
        </w:rPr>
        <w:t>with</w:t>
      </w:r>
      <w:r w:rsidRPr="00A70EBE">
        <w:rPr>
          <w:rFonts w:asciiTheme="majorHAnsi" w:hAnsiTheme="majorHAnsi" w:cstheme="majorHAnsi"/>
          <w:bCs/>
          <w:spacing w:val="-2"/>
        </w:rPr>
        <w:t xml:space="preserve"> </w:t>
      </w:r>
      <w:commentRangeStart w:id="9"/>
      <w:r w:rsidRPr="00A70EBE">
        <w:rPr>
          <w:rFonts w:asciiTheme="majorHAnsi" w:hAnsiTheme="majorHAnsi" w:cstheme="majorHAnsi"/>
          <w:bCs/>
        </w:rPr>
        <w:t>them</w:t>
      </w:r>
      <w:commentRangeEnd w:id="9"/>
      <w:r w:rsidR="00A046E6">
        <w:rPr>
          <w:rStyle w:val="CommentReference"/>
        </w:rPr>
        <w:commentReference w:id="9"/>
      </w:r>
      <w:r w:rsidRPr="00A70EBE">
        <w:rPr>
          <w:rFonts w:asciiTheme="majorHAnsi" w:hAnsiTheme="majorHAnsi" w:cstheme="majorHAnsi"/>
          <w:bCs/>
        </w:rPr>
        <w:t>.</w:t>
      </w:r>
    </w:p>
    <w:p w14:paraId="13A5D9E2" w14:textId="77777777" w:rsidR="006D1058" w:rsidRDefault="006D1058" w:rsidP="009D07A7">
      <w:pPr>
        <w:pStyle w:val="BodyText"/>
        <w:tabs>
          <w:tab w:val="left" w:pos="820"/>
        </w:tabs>
        <w:ind w:right="123"/>
        <w:rPr>
          <w:rFonts w:asciiTheme="majorHAnsi" w:hAnsiTheme="majorHAnsi" w:cstheme="majorHAnsi"/>
          <w:sz w:val="22"/>
          <w:szCs w:val="22"/>
        </w:rPr>
      </w:pPr>
    </w:p>
    <w:p w14:paraId="33E15FE9" w14:textId="4ABD2AC8" w:rsidR="009D07A7" w:rsidRPr="009E77D1" w:rsidRDefault="009D07A7" w:rsidP="006D1058">
      <w:pPr>
        <w:pStyle w:val="BodyText"/>
        <w:keepNext/>
        <w:tabs>
          <w:tab w:val="left" w:pos="820"/>
        </w:tabs>
        <w:ind w:right="123"/>
        <w:rPr>
          <w:rFonts w:asciiTheme="majorHAnsi" w:hAnsiTheme="majorHAnsi" w:cstheme="majorHAnsi"/>
          <w:sz w:val="22"/>
          <w:szCs w:val="22"/>
        </w:rPr>
      </w:pPr>
      <w:r w:rsidRPr="009E77D1">
        <w:rPr>
          <w:rFonts w:asciiTheme="majorHAnsi" w:hAnsiTheme="majorHAnsi" w:cstheme="majorHAnsi"/>
          <w:sz w:val="22"/>
          <w:szCs w:val="22"/>
        </w:rPr>
        <w:lastRenderedPageBreak/>
        <w:t xml:space="preserve">IN WITNESS THEREOF, the parties have executed this DPA as of the </w:t>
      </w:r>
      <w:r w:rsidR="005D7D47">
        <w:rPr>
          <w:rFonts w:asciiTheme="majorHAnsi" w:hAnsiTheme="majorHAnsi" w:cstheme="majorHAnsi"/>
          <w:sz w:val="22"/>
          <w:szCs w:val="22"/>
        </w:rPr>
        <w:t>effective date of the Agreement</w:t>
      </w:r>
      <w:r w:rsidRPr="009E77D1">
        <w:rPr>
          <w:rFonts w:asciiTheme="majorHAnsi" w:hAnsiTheme="majorHAnsi" w:cstheme="majorHAnsi"/>
          <w:sz w:val="22"/>
          <w:szCs w:val="22"/>
        </w:rPr>
        <w:t>.</w:t>
      </w:r>
    </w:p>
    <w:p w14:paraId="6829381F" w14:textId="77777777" w:rsidR="009D07A7" w:rsidRPr="009E77D1" w:rsidRDefault="009D07A7" w:rsidP="006D1058">
      <w:pPr>
        <w:keepNext/>
        <w:spacing w:after="240"/>
        <w:rPr>
          <w:rFonts w:asciiTheme="majorHAnsi" w:hAnsiTheme="majorHAnsi" w:cstheme="majorHAnsi"/>
          <w:b/>
          <w:bCs/>
        </w:rPr>
      </w:pPr>
    </w:p>
    <w:p w14:paraId="105AEC3C" w14:textId="51258347" w:rsidR="009D07A7" w:rsidRPr="009E77D1" w:rsidRDefault="009E77D1" w:rsidP="006D1058">
      <w:pPr>
        <w:keepNext/>
        <w:spacing w:after="240"/>
        <w:rPr>
          <w:rFonts w:asciiTheme="majorHAnsi" w:hAnsiTheme="majorHAnsi" w:cstheme="majorHAnsi"/>
          <w:b/>
          <w:bCs/>
        </w:rPr>
      </w:pPr>
      <w:r w:rsidRPr="009E77D1">
        <w:rPr>
          <w:rFonts w:asciiTheme="majorHAnsi" w:hAnsiTheme="majorHAnsi" w:cstheme="majorHAnsi"/>
          <w:b/>
          <w:bCs/>
        </w:rPr>
        <w:t>PROVIDER</w:t>
      </w:r>
      <w:r w:rsidR="009D07A7" w:rsidRPr="009E77D1">
        <w:rPr>
          <w:rFonts w:asciiTheme="majorHAnsi" w:hAnsiTheme="majorHAnsi" w:cstheme="majorHAnsi"/>
          <w:b/>
          <w:bCs/>
        </w:rPr>
        <w:tab/>
      </w:r>
      <w:r w:rsidR="009D07A7" w:rsidRPr="009E77D1">
        <w:rPr>
          <w:rFonts w:asciiTheme="majorHAnsi" w:hAnsiTheme="majorHAnsi" w:cstheme="majorHAnsi"/>
          <w:b/>
          <w:bCs/>
        </w:rPr>
        <w:tab/>
      </w:r>
      <w:r w:rsidR="009D07A7" w:rsidRPr="009E77D1">
        <w:rPr>
          <w:rFonts w:asciiTheme="majorHAnsi" w:hAnsiTheme="majorHAnsi" w:cstheme="majorHAnsi"/>
          <w:b/>
          <w:bCs/>
        </w:rPr>
        <w:tab/>
      </w:r>
      <w:r w:rsidR="009D07A7" w:rsidRPr="009E77D1">
        <w:rPr>
          <w:rFonts w:asciiTheme="majorHAnsi" w:hAnsiTheme="majorHAnsi" w:cstheme="majorHAnsi"/>
          <w:b/>
          <w:bCs/>
        </w:rPr>
        <w:tab/>
      </w:r>
      <w:r w:rsidR="009D07A7" w:rsidRPr="009E77D1">
        <w:rPr>
          <w:rFonts w:asciiTheme="majorHAnsi" w:hAnsiTheme="majorHAnsi" w:cstheme="majorHAnsi"/>
          <w:b/>
          <w:bCs/>
        </w:rPr>
        <w:tab/>
        <w:t>CUSTOMER</w:t>
      </w:r>
    </w:p>
    <w:p w14:paraId="0B256DA7" w14:textId="3DC48C05" w:rsidR="009D07A7" w:rsidRPr="009E77D1" w:rsidRDefault="009D07A7" w:rsidP="006D1058">
      <w:pPr>
        <w:keepNext/>
        <w:spacing w:after="240"/>
        <w:rPr>
          <w:rFonts w:asciiTheme="majorHAnsi" w:hAnsiTheme="majorHAnsi" w:cstheme="majorHAnsi"/>
          <w:b/>
          <w:bCs/>
        </w:rPr>
      </w:pPr>
      <w:r w:rsidRPr="009E77D1">
        <w:rPr>
          <w:rFonts w:asciiTheme="majorHAnsi" w:hAnsiTheme="majorHAnsi" w:cstheme="majorHAnsi"/>
          <w:b/>
          <w:bCs/>
        </w:rPr>
        <w:t>_____________________________</w:t>
      </w:r>
      <w:r w:rsidRPr="009E77D1">
        <w:rPr>
          <w:rFonts w:asciiTheme="majorHAnsi" w:hAnsiTheme="majorHAnsi" w:cstheme="majorHAnsi"/>
          <w:b/>
          <w:bCs/>
        </w:rPr>
        <w:tab/>
      </w:r>
      <w:r w:rsidRPr="009E77D1">
        <w:rPr>
          <w:rFonts w:asciiTheme="majorHAnsi" w:hAnsiTheme="majorHAnsi" w:cstheme="majorHAnsi"/>
          <w:b/>
          <w:bCs/>
        </w:rPr>
        <w:tab/>
      </w:r>
      <w:r w:rsidR="006D1058" w:rsidRPr="009E77D1">
        <w:rPr>
          <w:rFonts w:asciiTheme="majorHAnsi" w:hAnsiTheme="majorHAnsi" w:cstheme="majorHAnsi"/>
          <w:b/>
          <w:bCs/>
        </w:rPr>
        <w:t>_____________________________</w:t>
      </w:r>
    </w:p>
    <w:p w14:paraId="35EC4775" w14:textId="77777777" w:rsidR="009D07A7" w:rsidRPr="009E77D1" w:rsidRDefault="009D07A7" w:rsidP="006D1058">
      <w:pPr>
        <w:keepNext/>
        <w:spacing w:after="240"/>
        <w:rPr>
          <w:rFonts w:asciiTheme="majorHAnsi" w:hAnsiTheme="majorHAnsi" w:cstheme="majorHAnsi"/>
        </w:rPr>
      </w:pPr>
      <w:r w:rsidRPr="009E77D1">
        <w:rPr>
          <w:rFonts w:asciiTheme="majorHAnsi" w:hAnsiTheme="majorHAnsi" w:cstheme="majorHAnsi"/>
        </w:rPr>
        <w:t>By: __________________________</w:t>
      </w:r>
      <w:r w:rsidRPr="009E77D1">
        <w:rPr>
          <w:rFonts w:asciiTheme="majorHAnsi" w:hAnsiTheme="majorHAnsi" w:cstheme="majorHAnsi"/>
        </w:rPr>
        <w:tab/>
      </w:r>
      <w:r w:rsidRPr="009E77D1">
        <w:rPr>
          <w:rFonts w:asciiTheme="majorHAnsi" w:hAnsiTheme="majorHAnsi" w:cstheme="majorHAnsi"/>
        </w:rPr>
        <w:tab/>
        <w:t>By: __________________________</w:t>
      </w:r>
    </w:p>
    <w:p w14:paraId="447E184A" w14:textId="77777777" w:rsidR="009D07A7" w:rsidRPr="009E77D1" w:rsidRDefault="009D07A7" w:rsidP="006D1058">
      <w:pPr>
        <w:keepNext/>
        <w:spacing w:after="240"/>
        <w:rPr>
          <w:rFonts w:asciiTheme="majorHAnsi" w:hAnsiTheme="majorHAnsi" w:cstheme="majorHAnsi"/>
        </w:rPr>
      </w:pPr>
      <w:r w:rsidRPr="009E77D1">
        <w:rPr>
          <w:rFonts w:asciiTheme="majorHAnsi" w:hAnsiTheme="majorHAnsi" w:cstheme="majorHAnsi"/>
        </w:rPr>
        <w:t>Name: _______________________</w:t>
      </w:r>
      <w:r w:rsidRPr="009E77D1">
        <w:rPr>
          <w:rFonts w:asciiTheme="majorHAnsi" w:hAnsiTheme="majorHAnsi" w:cstheme="majorHAnsi"/>
        </w:rPr>
        <w:tab/>
      </w:r>
      <w:r w:rsidRPr="009E77D1">
        <w:rPr>
          <w:rFonts w:asciiTheme="majorHAnsi" w:hAnsiTheme="majorHAnsi" w:cstheme="majorHAnsi"/>
        </w:rPr>
        <w:tab/>
        <w:t>Name: ________________________</w:t>
      </w:r>
    </w:p>
    <w:p w14:paraId="34769EFB" w14:textId="77777777" w:rsidR="009D07A7" w:rsidRPr="009E77D1" w:rsidRDefault="009D07A7" w:rsidP="006D1058">
      <w:pPr>
        <w:keepNext/>
        <w:spacing w:after="240"/>
        <w:rPr>
          <w:rFonts w:asciiTheme="majorHAnsi" w:hAnsiTheme="majorHAnsi" w:cstheme="majorHAnsi"/>
        </w:rPr>
      </w:pPr>
      <w:r w:rsidRPr="009E77D1">
        <w:rPr>
          <w:rFonts w:asciiTheme="majorHAnsi" w:hAnsiTheme="majorHAnsi" w:cstheme="majorHAnsi"/>
        </w:rPr>
        <w:t>Title: _________________________</w:t>
      </w:r>
      <w:r w:rsidRPr="009E77D1">
        <w:rPr>
          <w:rFonts w:asciiTheme="majorHAnsi" w:hAnsiTheme="majorHAnsi" w:cstheme="majorHAnsi"/>
        </w:rPr>
        <w:tab/>
      </w:r>
      <w:r w:rsidRPr="009E77D1">
        <w:rPr>
          <w:rFonts w:asciiTheme="majorHAnsi" w:hAnsiTheme="majorHAnsi" w:cstheme="majorHAnsi"/>
        </w:rPr>
        <w:tab/>
        <w:t>Title: _________________________</w:t>
      </w:r>
    </w:p>
    <w:p w14:paraId="45BDE3B1" w14:textId="77777777" w:rsidR="009D07A7" w:rsidRPr="009E77D1" w:rsidRDefault="009D07A7" w:rsidP="009D07A7">
      <w:pPr>
        <w:spacing w:after="240"/>
        <w:rPr>
          <w:rFonts w:asciiTheme="majorHAnsi" w:hAnsiTheme="majorHAnsi" w:cstheme="majorHAnsi"/>
        </w:rPr>
      </w:pPr>
      <w:r w:rsidRPr="009E77D1">
        <w:rPr>
          <w:rFonts w:asciiTheme="majorHAnsi" w:hAnsiTheme="majorHAnsi" w:cstheme="majorHAnsi"/>
        </w:rPr>
        <w:t>Date: ________________________</w:t>
      </w:r>
      <w:r w:rsidRPr="009E77D1">
        <w:rPr>
          <w:rFonts w:asciiTheme="majorHAnsi" w:hAnsiTheme="majorHAnsi" w:cstheme="majorHAnsi"/>
        </w:rPr>
        <w:tab/>
      </w:r>
      <w:r w:rsidRPr="009E77D1">
        <w:rPr>
          <w:rFonts w:asciiTheme="majorHAnsi" w:hAnsiTheme="majorHAnsi" w:cstheme="majorHAnsi"/>
        </w:rPr>
        <w:tab/>
        <w:t>Date: _________________________</w:t>
      </w:r>
    </w:p>
    <w:p w14:paraId="6F7E176C" w14:textId="7D0D3FC5" w:rsidR="00791E94" w:rsidRPr="009E77D1" w:rsidRDefault="00791E94" w:rsidP="009D07A7">
      <w:pPr>
        <w:spacing w:after="240" w:line="240" w:lineRule="auto"/>
        <w:jc w:val="both"/>
        <w:rPr>
          <w:rFonts w:asciiTheme="majorHAnsi" w:eastAsia="Arial" w:hAnsiTheme="majorHAnsi" w:cstheme="majorHAnsi"/>
        </w:rPr>
      </w:pPr>
    </w:p>
    <w:sectPr w:rsidR="00791E94" w:rsidRPr="009E77D1" w:rsidSect="00F65B67">
      <w:footerReference w:type="default" r:id="rId13"/>
      <w:headerReference w:type="first" r:id="rId14"/>
      <w:footerReference w:type="first" r:id="rId15"/>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A8ED443" w14:textId="2AF913BF" w:rsidR="006D1058" w:rsidRDefault="006D1058" w:rsidP="00CB7944">
      <w:pPr>
        <w:pStyle w:val="CommentText"/>
      </w:pPr>
      <w:r>
        <w:rPr>
          <w:rStyle w:val="CommentReference"/>
        </w:rPr>
        <w:annotationRef/>
      </w:r>
      <w:r>
        <w:t>List the underlying contract with the provider.</w:t>
      </w:r>
    </w:p>
  </w:comment>
  <w:comment w:id="1" w:author="Author" w:initials="A">
    <w:p w14:paraId="6466AC3E" w14:textId="77777777" w:rsidR="00170C9A" w:rsidRDefault="00170C9A" w:rsidP="00A52DB1">
      <w:pPr>
        <w:pStyle w:val="CommentText"/>
      </w:pPr>
      <w:r>
        <w:rPr>
          <w:rStyle w:val="CommentReference"/>
        </w:rPr>
        <w:annotationRef/>
      </w:r>
      <w:r>
        <w:t>Consider deleting provisions below already addressed in the Agreement's privacy/security terms.</w:t>
      </w:r>
    </w:p>
  </w:comment>
  <w:comment w:id="2" w:author="Author" w:initials="A">
    <w:p w14:paraId="0483355A" w14:textId="51EAB4D1" w:rsidR="005D7D47" w:rsidRDefault="005D7D47" w:rsidP="00170C9A">
      <w:pPr>
        <w:pStyle w:val="CommentText"/>
      </w:pPr>
      <w:r>
        <w:rPr>
          <w:rStyle w:val="CommentReference"/>
        </w:rPr>
        <w:annotationRef/>
      </w:r>
      <w:r>
        <w:t xml:space="preserve">Or insert a different date if applicable. </w:t>
      </w:r>
      <w:r>
        <w:t>here and above the signature block.</w:t>
      </w:r>
    </w:p>
  </w:comment>
  <w:comment w:id="6" w:author="Author" w:initials="A">
    <w:p w14:paraId="31E82064" w14:textId="77777777" w:rsidR="003F4C94" w:rsidRDefault="003F4C94" w:rsidP="009A0328">
      <w:pPr>
        <w:pStyle w:val="CommentText"/>
      </w:pPr>
      <w:r>
        <w:rPr>
          <w:rStyle w:val="CommentReference"/>
        </w:rPr>
        <w:annotationRef/>
      </w:r>
      <w:r>
        <w:t>This list may not cover all laws applicable to your deal, and these laws change frequently, as do their supporting regulations. The safest course is to determine all privacy/security laws applicable to your data and deal and adjust this definition and this DPA and/or add additional documents (e.g., HIPAA business associate agreement, GDPR DPA). (See The Tech Contracts Handbook 3rd ed., Chap. II.J.)</w:t>
      </w:r>
    </w:p>
  </w:comment>
  <w:comment w:id="7" w:author="Author" w:initials="A">
    <w:p w14:paraId="40ACBA43" w14:textId="77777777" w:rsidR="00D75FE3" w:rsidRDefault="00862ED5" w:rsidP="00BE721A">
      <w:pPr>
        <w:pStyle w:val="CommentText"/>
      </w:pPr>
      <w:r>
        <w:rPr>
          <w:rStyle w:val="CommentReference"/>
        </w:rPr>
        <w:annotationRef/>
      </w:r>
      <w:r w:rsidR="00D75FE3">
        <w:t>Consider if a law other than the CCPA would be more applicable to your data/deal.</w:t>
      </w:r>
    </w:p>
  </w:comment>
  <w:comment w:id="8" w:author="Author" w:initials="A">
    <w:p w14:paraId="174D0910" w14:textId="77777777" w:rsidR="00A445A3" w:rsidRDefault="00A445A3" w:rsidP="00B87360">
      <w:pPr>
        <w:pStyle w:val="CommentText"/>
      </w:pPr>
      <w:r>
        <w:rPr>
          <w:rStyle w:val="CommentReference"/>
        </w:rPr>
        <w:annotationRef/>
      </w:r>
      <w:r>
        <w:t>This DPA assumes little chance GDPR or other non-U.S. laws apply. So it has minimal terms on international laws. If international laws may govern, consider modifying this DPA to address them or adding additional documents -- as well as executing supplemental agreements (e.g., GDPR standard contractual clauses / SCCs) and performing other due diligence required by the appropriate jurisdiction(s).</w:t>
      </w:r>
    </w:p>
  </w:comment>
  <w:comment w:id="9" w:author="Author" w:initials="A">
    <w:p w14:paraId="420ABD30" w14:textId="77777777" w:rsidR="00A046E6" w:rsidRDefault="00A046E6" w:rsidP="00387825">
      <w:pPr>
        <w:pStyle w:val="CommentText"/>
      </w:pPr>
      <w:r>
        <w:rPr>
          <w:rStyle w:val="CommentReference"/>
        </w:rPr>
        <w:annotationRef/>
      </w:r>
      <w:r>
        <w:t xml:space="preserve">This, and certain other seemingly redundant or odd phrasing and terms, is a nod to particularities (and ambiguities) in the CCPA (at least prior to the CPRA).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ED443" w15:done="0"/>
  <w15:commentEx w15:paraId="6466AC3E" w15:done="0"/>
  <w15:commentEx w15:paraId="0483355A" w15:done="0"/>
  <w15:commentEx w15:paraId="31E82064" w15:done="0"/>
  <w15:commentEx w15:paraId="40ACBA43" w15:done="0"/>
  <w15:commentEx w15:paraId="174D0910" w15:done="0"/>
  <w15:commentEx w15:paraId="420ABD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ED443" w16cid:durableId="2458D529"/>
  <w16cid:commentId w16cid:paraId="6466AC3E" w16cid:durableId="24639BCF"/>
  <w16cid:commentId w16cid:paraId="0483355A" w16cid:durableId="2458D64F"/>
  <w16cid:commentId w16cid:paraId="31E82064" w16cid:durableId="24639D8C"/>
  <w16cid:commentId w16cid:paraId="40ACBA43" w16cid:durableId="24633EB1"/>
  <w16cid:commentId w16cid:paraId="174D0910" w16cid:durableId="24639F4E"/>
  <w16cid:commentId w16cid:paraId="420ABD30" w16cid:durableId="24634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16E5" w14:textId="77777777" w:rsidR="00151AA4" w:rsidRDefault="00151AA4">
      <w:pPr>
        <w:spacing w:after="0" w:line="240" w:lineRule="auto"/>
      </w:pPr>
      <w:r>
        <w:separator/>
      </w:r>
    </w:p>
  </w:endnote>
  <w:endnote w:type="continuationSeparator" w:id="0">
    <w:p w14:paraId="1083AC9D" w14:textId="77777777" w:rsidR="00151AA4" w:rsidRDefault="00151AA4">
      <w:pPr>
        <w:spacing w:after="0" w:line="240" w:lineRule="auto"/>
      </w:pPr>
      <w:r>
        <w:continuationSeparator/>
      </w:r>
    </w:p>
  </w:endnote>
  <w:endnote w:type="continuationNotice" w:id="1">
    <w:p w14:paraId="5BF2925A" w14:textId="77777777" w:rsidR="00151AA4" w:rsidRDefault="00151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F05" w14:textId="77777777" w:rsidR="00A8188A" w:rsidRDefault="00A8188A">
    <w:pPr>
      <w:spacing w:after="0" w:line="200" w:lineRule="exact"/>
      <w:rPr>
        <w:sz w:val="20"/>
        <w:szCs w:val="20"/>
      </w:rPr>
    </w:pPr>
  </w:p>
  <w:p w14:paraId="4614EE3C" w14:textId="77777777" w:rsidR="005A238D" w:rsidRDefault="000A118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F090829" wp14:editId="788AF9B0">
              <wp:simplePos x="0" y="0"/>
              <wp:positionH relativeFrom="page">
                <wp:posOffset>3789680</wp:posOffset>
              </wp:positionH>
              <wp:positionV relativeFrom="page">
                <wp:posOffset>9275445</wp:posOffset>
              </wp:positionV>
              <wp:extent cx="192405" cy="165100"/>
              <wp:effectExtent l="0" t="0" r="171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B12548">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90829" id="_x0000_t202" coordsize="21600,21600" o:spt="202" path="m,l,21600r21600,l21600,xe">
              <v:stroke joinstyle="miter"/>
              <v:path gradientshapeok="t" o:connecttype="rect"/>
            </v:shapetype>
            <v:shape id="Text Box 1" o:spid="_x0000_s1026" type="#_x0000_t202" style="position:absolute;margin-left:298.4pt;margin-top:730.35pt;width:15.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" filled="f" stroked="f">
              <v:textbox inset="0,0,0,0">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B12548">
                      <w:rPr>
                        <w:rFonts w:ascii="Calibri" w:eastAsia="Calibri" w:hAnsi="Calibri" w:cs="Calibri"/>
                        <w:noProof/>
                        <w:position w:val="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AC0A" w14:textId="00F3D9F5" w:rsidR="00AA3556" w:rsidRPr="00AA3556" w:rsidRDefault="00A968E2" w:rsidP="00AA3556">
    <w:pPr>
      <w:pStyle w:val="Footer"/>
      <w:jc w:val="right"/>
      <w:rPr>
        <w:rFonts w:ascii="Calibri" w:hAnsi="Calibri"/>
        <w:sz w:val="18"/>
        <w:szCs w:val="18"/>
      </w:rPr>
    </w:pPr>
    <w:r w:rsidRPr="00AA3556">
      <w:rPr>
        <w:sz w:val="18"/>
        <w:szCs w:val="18"/>
      </w:rPr>
      <w:fldChar w:fldCharType="begin"/>
    </w:r>
    <w:r w:rsidR="00AA3556" w:rsidRPr="00AA3556">
      <w:rPr>
        <w:sz w:val="18"/>
        <w:szCs w:val="18"/>
      </w:rPr>
      <w:instrText xml:space="preserve"> FILENAME </w:instrText>
    </w:r>
    <w:r w:rsidRPr="00AA3556">
      <w:rPr>
        <w:sz w:val="18"/>
        <w:szCs w:val="18"/>
      </w:rPr>
      <w:fldChar w:fldCharType="separate"/>
    </w:r>
    <w:r w:rsidR="00C70489">
      <w:rPr>
        <w:noProof/>
        <w:sz w:val="18"/>
        <w:szCs w:val="18"/>
      </w:rPr>
      <w:t>DPA-customer.TechContractsHandbook 2021.06.03.v2</w:t>
    </w:r>
    <w:r w:rsidRPr="00AA3556">
      <w:rPr>
        <w:sz w:val="18"/>
        <w:szCs w:val="18"/>
      </w:rPr>
      <w:fldChar w:fldCharType="end"/>
    </w:r>
  </w:p>
  <w:p w14:paraId="2425F086" w14:textId="5135E809" w:rsidR="006268B2" w:rsidRPr="00AA3556" w:rsidRDefault="006268B2" w:rsidP="006268B2">
    <w:pPr>
      <w:pStyle w:val="Footer"/>
      <w:jc w:val="right"/>
      <w:rPr>
        <w:sz w:val="18"/>
        <w:szCs w:val="18"/>
      </w:rPr>
    </w:pPr>
    <w:r w:rsidRPr="00AA3556">
      <w:rPr>
        <w:sz w:val="18"/>
        <w:szCs w:val="18"/>
      </w:rPr>
      <w:t xml:space="preserve">© </w:t>
    </w:r>
    <w:r w:rsidR="007079A3">
      <w:rPr>
        <w:sz w:val="18"/>
        <w:szCs w:val="18"/>
      </w:rPr>
      <w:t>20</w:t>
    </w:r>
    <w:r w:rsidR="00A831F1">
      <w:rPr>
        <w:sz w:val="18"/>
        <w:szCs w:val="18"/>
      </w:rPr>
      <w:t>2</w:t>
    </w:r>
    <w:r w:rsidR="00CB1698">
      <w:rPr>
        <w:sz w:val="18"/>
        <w:szCs w:val="18"/>
      </w:rPr>
      <w:t>1</w:t>
    </w:r>
    <w:r w:rsidR="00F42165">
      <w:rPr>
        <w:sz w:val="18"/>
        <w:szCs w:val="18"/>
      </w:rPr>
      <w:t xml:space="preserve"> </w:t>
    </w:r>
    <w:r w:rsidR="00E62635">
      <w:rPr>
        <w:sz w:val="18"/>
        <w:szCs w:val="18"/>
      </w:rPr>
      <w:t>Tech Contracts Academy</w:t>
    </w:r>
    <w:r w:rsidR="00CB1698" w:rsidRPr="00CB1698">
      <w:rPr>
        <w:sz w:val="18"/>
        <w:szCs w:val="18"/>
        <w:vertAlign w:val="superscript"/>
      </w:rPr>
      <w:t>®</w:t>
    </w:r>
    <w:r w:rsidR="00E62635">
      <w:rPr>
        <w:sz w:val="18"/>
        <w:szCs w:val="18"/>
      </w:rPr>
      <w:t>,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433B" w14:textId="77777777" w:rsidR="00151AA4" w:rsidRDefault="00151AA4">
      <w:pPr>
        <w:spacing w:after="0" w:line="240" w:lineRule="auto"/>
      </w:pPr>
      <w:r>
        <w:separator/>
      </w:r>
    </w:p>
  </w:footnote>
  <w:footnote w:type="continuationSeparator" w:id="0">
    <w:p w14:paraId="1138E542" w14:textId="77777777" w:rsidR="00151AA4" w:rsidRDefault="00151AA4">
      <w:pPr>
        <w:spacing w:after="0" w:line="240" w:lineRule="auto"/>
      </w:pPr>
      <w:r>
        <w:continuationSeparator/>
      </w:r>
    </w:p>
  </w:footnote>
  <w:footnote w:type="continuationNotice" w:id="1">
    <w:p w14:paraId="2F6B50F3" w14:textId="77777777" w:rsidR="00151AA4" w:rsidRDefault="00151A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952C" w14:textId="4B5479EB" w:rsidR="0078144B" w:rsidRDefault="00441E9F">
    <w:pPr>
      <w:pStyle w:val="Header"/>
    </w:pPr>
    <w:r>
      <w:t xml:space="preserve">Revised </w:t>
    </w:r>
    <w:r w:rsidR="00C70489">
      <w:t>June 3</w:t>
    </w:r>
    <w:r w:rsidR="00E52295">
      <w:t>,</w:t>
    </w:r>
    <w:r w:rsidR="00CB1698">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7303535"/>
    <w:multiLevelType w:val="multilevel"/>
    <w:tmpl w:val="0D26CE10"/>
    <w:lvl w:ilvl="0">
      <w:start w:val="1"/>
      <w:numFmt w:val="decimal"/>
      <w:suff w:val="space"/>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1"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14"/>
  </w:num>
  <w:num w:numId="5">
    <w:abstractNumId w:val="6"/>
  </w:num>
  <w:num w:numId="6">
    <w:abstractNumId w:val="18"/>
  </w:num>
  <w:num w:numId="7">
    <w:abstractNumId w:val="9"/>
  </w:num>
  <w:num w:numId="8">
    <w:abstractNumId w:val="10"/>
  </w:num>
  <w:num w:numId="9">
    <w:abstractNumId w:val="17"/>
  </w:num>
  <w:num w:numId="10">
    <w:abstractNumId w:val="13"/>
  </w:num>
  <w:num w:numId="11">
    <w:abstractNumId w:val="19"/>
  </w:num>
  <w:num w:numId="12">
    <w:abstractNumId w:val="4"/>
  </w:num>
  <w:num w:numId="13">
    <w:abstractNumId w:val="15"/>
  </w:num>
  <w:num w:numId="14">
    <w:abstractNumId w:val="3"/>
  </w:num>
  <w:num w:numId="15">
    <w:abstractNumId w:val="7"/>
  </w:num>
  <w:num w:numId="16">
    <w:abstractNumId w:val="11"/>
  </w:num>
  <w:num w:numId="17">
    <w:abstractNumId w:val="12"/>
  </w:num>
  <w:num w:numId="18">
    <w:abstractNumId w:val="16"/>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7D22"/>
    <w:rsid w:val="00007E3C"/>
    <w:rsid w:val="000102CC"/>
    <w:rsid w:val="00013D31"/>
    <w:rsid w:val="00027CD8"/>
    <w:rsid w:val="00037D95"/>
    <w:rsid w:val="00047BED"/>
    <w:rsid w:val="00056782"/>
    <w:rsid w:val="0006419F"/>
    <w:rsid w:val="0006770B"/>
    <w:rsid w:val="0007476E"/>
    <w:rsid w:val="000749B5"/>
    <w:rsid w:val="00077D89"/>
    <w:rsid w:val="000826D7"/>
    <w:rsid w:val="00082CD5"/>
    <w:rsid w:val="000860A4"/>
    <w:rsid w:val="00086B4E"/>
    <w:rsid w:val="00090572"/>
    <w:rsid w:val="00094420"/>
    <w:rsid w:val="000A1180"/>
    <w:rsid w:val="000A421A"/>
    <w:rsid w:val="000A5A82"/>
    <w:rsid w:val="000A6D4D"/>
    <w:rsid w:val="000B4197"/>
    <w:rsid w:val="000B5D31"/>
    <w:rsid w:val="000C3387"/>
    <w:rsid w:val="000C539B"/>
    <w:rsid w:val="000D10D8"/>
    <w:rsid w:val="000D2DF6"/>
    <w:rsid w:val="000D5C1A"/>
    <w:rsid w:val="000E0F42"/>
    <w:rsid w:val="000E736F"/>
    <w:rsid w:val="000F04E0"/>
    <w:rsid w:val="000F5C4B"/>
    <w:rsid w:val="00116C13"/>
    <w:rsid w:val="00117B1C"/>
    <w:rsid w:val="00122F49"/>
    <w:rsid w:val="001269ED"/>
    <w:rsid w:val="00151AA4"/>
    <w:rsid w:val="00151F80"/>
    <w:rsid w:val="001521E2"/>
    <w:rsid w:val="00153AD4"/>
    <w:rsid w:val="00164974"/>
    <w:rsid w:val="00170C9A"/>
    <w:rsid w:val="001812DE"/>
    <w:rsid w:val="001819B4"/>
    <w:rsid w:val="00183CB2"/>
    <w:rsid w:val="00186792"/>
    <w:rsid w:val="0019369C"/>
    <w:rsid w:val="00193B02"/>
    <w:rsid w:val="001A45D1"/>
    <w:rsid w:val="001A6379"/>
    <w:rsid w:val="001B4BAE"/>
    <w:rsid w:val="001B51EC"/>
    <w:rsid w:val="001B6012"/>
    <w:rsid w:val="001B6345"/>
    <w:rsid w:val="001B67F8"/>
    <w:rsid w:val="001C37F9"/>
    <w:rsid w:val="001C46C4"/>
    <w:rsid w:val="001D130B"/>
    <w:rsid w:val="001E16BF"/>
    <w:rsid w:val="001E2693"/>
    <w:rsid w:val="001E431F"/>
    <w:rsid w:val="001E6250"/>
    <w:rsid w:val="001E6E41"/>
    <w:rsid w:val="001F2496"/>
    <w:rsid w:val="001F2751"/>
    <w:rsid w:val="001F3C4A"/>
    <w:rsid w:val="001F5288"/>
    <w:rsid w:val="001F68F0"/>
    <w:rsid w:val="001F6B5D"/>
    <w:rsid w:val="00205228"/>
    <w:rsid w:val="00210209"/>
    <w:rsid w:val="00211040"/>
    <w:rsid w:val="00214FD2"/>
    <w:rsid w:val="0021638A"/>
    <w:rsid w:val="00222942"/>
    <w:rsid w:val="00223EF3"/>
    <w:rsid w:val="002246D5"/>
    <w:rsid w:val="00224FCE"/>
    <w:rsid w:val="0024275B"/>
    <w:rsid w:val="0024720F"/>
    <w:rsid w:val="00250857"/>
    <w:rsid w:val="0025559F"/>
    <w:rsid w:val="00257D6B"/>
    <w:rsid w:val="00261AE0"/>
    <w:rsid w:val="00264BED"/>
    <w:rsid w:val="00266020"/>
    <w:rsid w:val="00272839"/>
    <w:rsid w:val="00276859"/>
    <w:rsid w:val="00291DC5"/>
    <w:rsid w:val="00292878"/>
    <w:rsid w:val="00293195"/>
    <w:rsid w:val="002A2405"/>
    <w:rsid w:val="002A491D"/>
    <w:rsid w:val="002A4A9B"/>
    <w:rsid w:val="002B28A5"/>
    <w:rsid w:val="002C17AE"/>
    <w:rsid w:val="002C2561"/>
    <w:rsid w:val="002C4D59"/>
    <w:rsid w:val="002C76CA"/>
    <w:rsid w:val="002D1980"/>
    <w:rsid w:val="002D7D63"/>
    <w:rsid w:val="002F02A2"/>
    <w:rsid w:val="002F17DB"/>
    <w:rsid w:val="002F46EA"/>
    <w:rsid w:val="002F4D62"/>
    <w:rsid w:val="00313E2F"/>
    <w:rsid w:val="003165E4"/>
    <w:rsid w:val="00326E50"/>
    <w:rsid w:val="00331C87"/>
    <w:rsid w:val="00331F0C"/>
    <w:rsid w:val="003339FE"/>
    <w:rsid w:val="00352633"/>
    <w:rsid w:val="00353EBE"/>
    <w:rsid w:val="003774D1"/>
    <w:rsid w:val="0039117C"/>
    <w:rsid w:val="00392315"/>
    <w:rsid w:val="0039324E"/>
    <w:rsid w:val="003A657F"/>
    <w:rsid w:val="003B1A3A"/>
    <w:rsid w:val="003B4CF7"/>
    <w:rsid w:val="003D0342"/>
    <w:rsid w:val="003D3EE6"/>
    <w:rsid w:val="003D455B"/>
    <w:rsid w:val="003E0167"/>
    <w:rsid w:val="003F2193"/>
    <w:rsid w:val="003F2B93"/>
    <w:rsid w:val="003F4105"/>
    <w:rsid w:val="003F4406"/>
    <w:rsid w:val="003F4C94"/>
    <w:rsid w:val="003F6076"/>
    <w:rsid w:val="004040A4"/>
    <w:rsid w:val="00405C64"/>
    <w:rsid w:val="00410E49"/>
    <w:rsid w:val="0041361C"/>
    <w:rsid w:val="00413BFD"/>
    <w:rsid w:val="00420838"/>
    <w:rsid w:val="0042594C"/>
    <w:rsid w:val="00431B21"/>
    <w:rsid w:val="00441E9F"/>
    <w:rsid w:val="00445DBF"/>
    <w:rsid w:val="00447665"/>
    <w:rsid w:val="004558F2"/>
    <w:rsid w:val="00455A14"/>
    <w:rsid w:val="00461C72"/>
    <w:rsid w:val="00461FA6"/>
    <w:rsid w:val="00463E14"/>
    <w:rsid w:val="00472190"/>
    <w:rsid w:val="004737C1"/>
    <w:rsid w:val="00480E6E"/>
    <w:rsid w:val="00493184"/>
    <w:rsid w:val="004939DC"/>
    <w:rsid w:val="004A2725"/>
    <w:rsid w:val="004A40F3"/>
    <w:rsid w:val="004A6BB8"/>
    <w:rsid w:val="004B4571"/>
    <w:rsid w:val="004B5999"/>
    <w:rsid w:val="004C24B1"/>
    <w:rsid w:val="004C4096"/>
    <w:rsid w:val="004D6416"/>
    <w:rsid w:val="004F40B6"/>
    <w:rsid w:val="004F59AE"/>
    <w:rsid w:val="004F5A75"/>
    <w:rsid w:val="004F6460"/>
    <w:rsid w:val="004F677A"/>
    <w:rsid w:val="00501454"/>
    <w:rsid w:val="005039B5"/>
    <w:rsid w:val="00504BEF"/>
    <w:rsid w:val="005145C3"/>
    <w:rsid w:val="00524717"/>
    <w:rsid w:val="00527E2A"/>
    <w:rsid w:val="005306B7"/>
    <w:rsid w:val="00545268"/>
    <w:rsid w:val="00550CC7"/>
    <w:rsid w:val="0056088A"/>
    <w:rsid w:val="00571A0D"/>
    <w:rsid w:val="005738B7"/>
    <w:rsid w:val="00577BAE"/>
    <w:rsid w:val="00577DB8"/>
    <w:rsid w:val="00580A3C"/>
    <w:rsid w:val="00581224"/>
    <w:rsid w:val="00582326"/>
    <w:rsid w:val="005A1507"/>
    <w:rsid w:val="005A238D"/>
    <w:rsid w:val="005A4B1A"/>
    <w:rsid w:val="005B06BB"/>
    <w:rsid w:val="005C0624"/>
    <w:rsid w:val="005C18FD"/>
    <w:rsid w:val="005C60E7"/>
    <w:rsid w:val="005D08A3"/>
    <w:rsid w:val="005D1B8F"/>
    <w:rsid w:val="005D2AAD"/>
    <w:rsid w:val="005D3297"/>
    <w:rsid w:val="005D72E7"/>
    <w:rsid w:val="005D7D47"/>
    <w:rsid w:val="005E202D"/>
    <w:rsid w:val="005F429F"/>
    <w:rsid w:val="00612B58"/>
    <w:rsid w:val="00617F16"/>
    <w:rsid w:val="00621714"/>
    <w:rsid w:val="006239EA"/>
    <w:rsid w:val="006250F0"/>
    <w:rsid w:val="006268B2"/>
    <w:rsid w:val="006372A7"/>
    <w:rsid w:val="00640264"/>
    <w:rsid w:val="006414CF"/>
    <w:rsid w:val="00647ACB"/>
    <w:rsid w:val="00651BCC"/>
    <w:rsid w:val="00652D25"/>
    <w:rsid w:val="0066319D"/>
    <w:rsid w:val="006702BB"/>
    <w:rsid w:val="0068159E"/>
    <w:rsid w:val="00681BA1"/>
    <w:rsid w:val="006838C7"/>
    <w:rsid w:val="006870B8"/>
    <w:rsid w:val="006B0B45"/>
    <w:rsid w:val="006B6F50"/>
    <w:rsid w:val="006C1F1F"/>
    <w:rsid w:val="006C21BE"/>
    <w:rsid w:val="006C5F83"/>
    <w:rsid w:val="006D0CFC"/>
    <w:rsid w:val="006D1058"/>
    <w:rsid w:val="006D3BBC"/>
    <w:rsid w:val="006E22F0"/>
    <w:rsid w:val="00702D11"/>
    <w:rsid w:val="007079A3"/>
    <w:rsid w:val="0071014B"/>
    <w:rsid w:val="00710E90"/>
    <w:rsid w:val="0071754D"/>
    <w:rsid w:val="00723C9B"/>
    <w:rsid w:val="007339DC"/>
    <w:rsid w:val="007402AF"/>
    <w:rsid w:val="007402CD"/>
    <w:rsid w:val="00740A98"/>
    <w:rsid w:val="007446E9"/>
    <w:rsid w:val="0074690B"/>
    <w:rsid w:val="00753370"/>
    <w:rsid w:val="00756DC3"/>
    <w:rsid w:val="00760AFD"/>
    <w:rsid w:val="00760F2F"/>
    <w:rsid w:val="0076207B"/>
    <w:rsid w:val="007642FA"/>
    <w:rsid w:val="007725B9"/>
    <w:rsid w:val="007758BE"/>
    <w:rsid w:val="00780420"/>
    <w:rsid w:val="0078144B"/>
    <w:rsid w:val="00787CA9"/>
    <w:rsid w:val="00791E94"/>
    <w:rsid w:val="00791ED0"/>
    <w:rsid w:val="00793311"/>
    <w:rsid w:val="00794E88"/>
    <w:rsid w:val="007A406B"/>
    <w:rsid w:val="007B1AA9"/>
    <w:rsid w:val="007B3796"/>
    <w:rsid w:val="007B4EC6"/>
    <w:rsid w:val="007B76C3"/>
    <w:rsid w:val="007C02E7"/>
    <w:rsid w:val="007C1C46"/>
    <w:rsid w:val="007C5CFB"/>
    <w:rsid w:val="007D115C"/>
    <w:rsid w:val="007D2B80"/>
    <w:rsid w:val="007E065A"/>
    <w:rsid w:val="007E0C8C"/>
    <w:rsid w:val="007E4384"/>
    <w:rsid w:val="007E44DD"/>
    <w:rsid w:val="007E5976"/>
    <w:rsid w:val="007E7F0D"/>
    <w:rsid w:val="007F1050"/>
    <w:rsid w:val="007F25EB"/>
    <w:rsid w:val="007F35F7"/>
    <w:rsid w:val="007F5F71"/>
    <w:rsid w:val="007F698D"/>
    <w:rsid w:val="007F6BFE"/>
    <w:rsid w:val="0080031B"/>
    <w:rsid w:val="00800BA6"/>
    <w:rsid w:val="008141D6"/>
    <w:rsid w:val="008176DB"/>
    <w:rsid w:val="008214CE"/>
    <w:rsid w:val="00827113"/>
    <w:rsid w:val="008324E3"/>
    <w:rsid w:val="00836E89"/>
    <w:rsid w:val="008443D0"/>
    <w:rsid w:val="00845041"/>
    <w:rsid w:val="008505F3"/>
    <w:rsid w:val="0085396E"/>
    <w:rsid w:val="00853CEE"/>
    <w:rsid w:val="00856717"/>
    <w:rsid w:val="00860787"/>
    <w:rsid w:val="00861EE5"/>
    <w:rsid w:val="00862ED5"/>
    <w:rsid w:val="008640D5"/>
    <w:rsid w:val="0086485E"/>
    <w:rsid w:val="00865C58"/>
    <w:rsid w:val="00872C36"/>
    <w:rsid w:val="008771A4"/>
    <w:rsid w:val="00882FFA"/>
    <w:rsid w:val="008901DC"/>
    <w:rsid w:val="008902D3"/>
    <w:rsid w:val="00890946"/>
    <w:rsid w:val="008B0F97"/>
    <w:rsid w:val="008B2E0D"/>
    <w:rsid w:val="008B76FF"/>
    <w:rsid w:val="008B7A32"/>
    <w:rsid w:val="008C7B53"/>
    <w:rsid w:val="008D033A"/>
    <w:rsid w:val="008D14AF"/>
    <w:rsid w:val="008E7FDD"/>
    <w:rsid w:val="008F1111"/>
    <w:rsid w:val="008F489B"/>
    <w:rsid w:val="008F70EF"/>
    <w:rsid w:val="00903B7F"/>
    <w:rsid w:val="009125AD"/>
    <w:rsid w:val="00922672"/>
    <w:rsid w:val="00922FA5"/>
    <w:rsid w:val="00933963"/>
    <w:rsid w:val="00935184"/>
    <w:rsid w:val="00946349"/>
    <w:rsid w:val="00947454"/>
    <w:rsid w:val="00954114"/>
    <w:rsid w:val="00964C57"/>
    <w:rsid w:val="00970AEE"/>
    <w:rsid w:val="00970E64"/>
    <w:rsid w:val="00981609"/>
    <w:rsid w:val="00986BC4"/>
    <w:rsid w:val="0098722B"/>
    <w:rsid w:val="00987DEB"/>
    <w:rsid w:val="00997980"/>
    <w:rsid w:val="009A491F"/>
    <w:rsid w:val="009B2ADE"/>
    <w:rsid w:val="009C0272"/>
    <w:rsid w:val="009C2EE9"/>
    <w:rsid w:val="009C5073"/>
    <w:rsid w:val="009D07A7"/>
    <w:rsid w:val="009D1D85"/>
    <w:rsid w:val="009D3757"/>
    <w:rsid w:val="009D3A88"/>
    <w:rsid w:val="009D3FD8"/>
    <w:rsid w:val="009D6071"/>
    <w:rsid w:val="009E77D1"/>
    <w:rsid w:val="009E7F24"/>
    <w:rsid w:val="009F5863"/>
    <w:rsid w:val="009F6CFB"/>
    <w:rsid w:val="009F6DC5"/>
    <w:rsid w:val="009F73F7"/>
    <w:rsid w:val="009F7F79"/>
    <w:rsid w:val="00A046E6"/>
    <w:rsid w:val="00A06709"/>
    <w:rsid w:val="00A12D54"/>
    <w:rsid w:val="00A2370D"/>
    <w:rsid w:val="00A30D1C"/>
    <w:rsid w:val="00A32FCD"/>
    <w:rsid w:val="00A33DF2"/>
    <w:rsid w:val="00A34CA0"/>
    <w:rsid w:val="00A424C3"/>
    <w:rsid w:val="00A43FB6"/>
    <w:rsid w:val="00A43FBC"/>
    <w:rsid w:val="00A445A3"/>
    <w:rsid w:val="00A460D7"/>
    <w:rsid w:val="00A546B0"/>
    <w:rsid w:val="00A552D7"/>
    <w:rsid w:val="00A5635B"/>
    <w:rsid w:val="00A56470"/>
    <w:rsid w:val="00A60052"/>
    <w:rsid w:val="00A60FFB"/>
    <w:rsid w:val="00A62464"/>
    <w:rsid w:val="00A63BCB"/>
    <w:rsid w:val="00A67639"/>
    <w:rsid w:val="00A678C6"/>
    <w:rsid w:val="00A70EBE"/>
    <w:rsid w:val="00A72B4C"/>
    <w:rsid w:val="00A735DE"/>
    <w:rsid w:val="00A73E62"/>
    <w:rsid w:val="00A8188A"/>
    <w:rsid w:val="00A831F1"/>
    <w:rsid w:val="00A865F5"/>
    <w:rsid w:val="00A90156"/>
    <w:rsid w:val="00A92D49"/>
    <w:rsid w:val="00A94A6C"/>
    <w:rsid w:val="00A968E2"/>
    <w:rsid w:val="00A97317"/>
    <w:rsid w:val="00AA3556"/>
    <w:rsid w:val="00AB075F"/>
    <w:rsid w:val="00AB3078"/>
    <w:rsid w:val="00AB43E1"/>
    <w:rsid w:val="00AD7724"/>
    <w:rsid w:val="00AE6117"/>
    <w:rsid w:val="00AF2C76"/>
    <w:rsid w:val="00AF747B"/>
    <w:rsid w:val="00B00A9E"/>
    <w:rsid w:val="00B030DD"/>
    <w:rsid w:val="00B03B80"/>
    <w:rsid w:val="00B05A40"/>
    <w:rsid w:val="00B10080"/>
    <w:rsid w:val="00B100AF"/>
    <w:rsid w:val="00B11536"/>
    <w:rsid w:val="00B12548"/>
    <w:rsid w:val="00B12844"/>
    <w:rsid w:val="00B13D00"/>
    <w:rsid w:val="00B17669"/>
    <w:rsid w:val="00B23ADB"/>
    <w:rsid w:val="00B24F0C"/>
    <w:rsid w:val="00B267CC"/>
    <w:rsid w:val="00B271EA"/>
    <w:rsid w:val="00B27717"/>
    <w:rsid w:val="00B31A62"/>
    <w:rsid w:val="00B34053"/>
    <w:rsid w:val="00B4473C"/>
    <w:rsid w:val="00B447B7"/>
    <w:rsid w:val="00B501C5"/>
    <w:rsid w:val="00B50AE3"/>
    <w:rsid w:val="00B53853"/>
    <w:rsid w:val="00B56918"/>
    <w:rsid w:val="00B57F57"/>
    <w:rsid w:val="00B64429"/>
    <w:rsid w:val="00B6495B"/>
    <w:rsid w:val="00B7235B"/>
    <w:rsid w:val="00B75F4A"/>
    <w:rsid w:val="00B82815"/>
    <w:rsid w:val="00B844DA"/>
    <w:rsid w:val="00BA1330"/>
    <w:rsid w:val="00BA25E1"/>
    <w:rsid w:val="00BB03C6"/>
    <w:rsid w:val="00BB54B9"/>
    <w:rsid w:val="00BB7A3B"/>
    <w:rsid w:val="00BC389B"/>
    <w:rsid w:val="00BC716D"/>
    <w:rsid w:val="00BD27D5"/>
    <w:rsid w:val="00BE5107"/>
    <w:rsid w:val="00BF623B"/>
    <w:rsid w:val="00C04043"/>
    <w:rsid w:val="00C05EE6"/>
    <w:rsid w:val="00C10A5B"/>
    <w:rsid w:val="00C130CB"/>
    <w:rsid w:val="00C1578E"/>
    <w:rsid w:val="00C159B6"/>
    <w:rsid w:val="00C328AF"/>
    <w:rsid w:val="00C33C50"/>
    <w:rsid w:val="00C33D73"/>
    <w:rsid w:val="00C33E31"/>
    <w:rsid w:val="00C3521E"/>
    <w:rsid w:val="00C43B14"/>
    <w:rsid w:val="00C5440E"/>
    <w:rsid w:val="00C60EA6"/>
    <w:rsid w:val="00C645B7"/>
    <w:rsid w:val="00C70489"/>
    <w:rsid w:val="00C84794"/>
    <w:rsid w:val="00C87D23"/>
    <w:rsid w:val="00C94532"/>
    <w:rsid w:val="00CB1698"/>
    <w:rsid w:val="00CB30A4"/>
    <w:rsid w:val="00CB3549"/>
    <w:rsid w:val="00CB7944"/>
    <w:rsid w:val="00CC26F2"/>
    <w:rsid w:val="00CD20A9"/>
    <w:rsid w:val="00CD23EB"/>
    <w:rsid w:val="00CD4C15"/>
    <w:rsid w:val="00CD7517"/>
    <w:rsid w:val="00CE5A46"/>
    <w:rsid w:val="00CF0C7E"/>
    <w:rsid w:val="00CF1EEB"/>
    <w:rsid w:val="00D01F78"/>
    <w:rsid w:val="00D23CCE"/>
    <w:rsid w:val="00D25AEF"/>
    <w:rsid w:val="00D319E6"/>
    <w:rsid w:val="00D412E8"/>
    <w:rsid w:val="00D4222C"/>
    <w:rsid w:val="00D4642A"/>
    <w:rsid w:val="00D47A13"/>
    <w:rsid w:val="00D47D45"/>
    <w:rsid w:val="00D519F3"/>
    <w:rsid w:val="00D603FB"/>
    <w:rsid w:val="00D607BE"/>
    <w:rsid w:val="00D6589D"/>
    <w:rsid w:val="00D74862"/>
    <w:rsid w:val="00D75FE3"/>
    <w:rsid w:val="00D81835"/>
    <w:rsid w:val="00D83641"/>
    <w:rsid w:val="00D843EB"/>
    <w:rsid w:val="00D863F0"/>
    <w:rsid w:val="00D86483"/>
    <w:rsid w:val="00D94583"/>
    <w:rsid w:val="00D969FD"/>
    <w:rsid w:val="00D97405"/>
    <w:rsid w:val="00DA3274"/>
    <w:rsid w:val="00DB055C"/>
    <w:rsid w:val="00DB142F"/>
    <w:rsid w:val="00DB1BD0"/>
    <w:rsid w:val="00DB61EF"/>
    <w:rsid w:val="00DB7643"/>
    <w:rsid w:val="00DC16E0"/>
    <w:rsid w:val="00DC4F5F"/>
    <w:rsid w:val="00DD5DAD"/>
    <w:rsid w:val="00DE5183"/>
    <w:rsid w:val="00DF13DD"/>
    <w:rsid w:val="00DF7331"/>
    <w:rsid w:val="00DF79CD"/>
    <w:rsid w:val="00E032D4"/>
    <w:rsid w:val="00E0572B"/>
    <w:rsid w:val="00E07656"/>
    <w:rsid w:val="00E10364"/>
    <w:rsid w:val="00E234CA"/>
    <w:rsid w:val="00E27C40"/>
    <w:rsid w:val="00E3089D"/>
    <w:rsid w:val="00E353B1"/>
    <w:rsid w:val="00E43D09"/>
    <w:rsid w:val="00E52295"/>
    <w:rsid w:val="00E62146"/>
    <w:rsid w:val="00E62635"/>
    <w:rsid w:val="00E730B3"/>
    <w:rsid w:val="00E95A84"/>
    <w:rsid w:val="00E97A44"/>
    <w:rsid w:val="00EA2C3A"/>
    <w:rsid w:val="00EB318A"/>
    <w:rsid w:val="00EB37D7"/>
    <w:rsid w:val="00EB777C"/>
    <w:rsid w:val="00ED3545"/>
    <w:rsid w:val="00ED47FB"/>
    <w:rsid w:val="00ED687F"/>
    <w:rsid w:val="00ED73A8"/>
    <w:rsid w:val="00EE0A49"/>
    <w:rsid w:val="00EE17F9"/>
    <w:rsid w:val="00EE24E9"/>
    <w:rsid w:val="00EE3CF6"/>
    <w:rsid w:val="00EF1B67"/>
    <w:rsid w:val="00EF39D9"/>
    <w:rsid w:val="00EF5DF3"/>
    <w:rsid w:val="00F00A86"/>
    <w:rsid w:val="00F0191E"/>
    <w:rsid w:val="00F03563"/>
    <w:rsid w:val="00F03F21"/>
    <w:rsid w:val="00F122F6"/>
    <w:rsid w:val="00F12D4F"/>
    <w:rsid w:val="00F13050"/>
    <w:rsid w:val="00F20AA2"/>
    <w:rsid w:val="00F303AF"/>
    <w:rsid w:val="00F31F9C"/>
    <w:rsid w:val="00F36DF9"/>
    <w:rsid w:val="00F42165"/>
    <w:rsid w:val="00F4538A"/>
    <w:rsid w:val="00F54454"/>
    <w:rsid w:val="00F65B67"/>
    <w:rsid w:val="00F65E36"/>
    <w:rsid w:val="00F661AE"/>
    <w:rsid w:val="00F66487"/>
    <w:rsid w:val="00F730C6"/>
    <w:rsid w:val="00F74C12"/>
    <w:rsid w:val="00F74C1A"/>
    <w:rsid w:val="00F74FFF"/>
    <w:rsid w:val="00F763EE"/>
    <w:rsid w:val="00F76648"/>
    <w:rsid w:val="00F97942"/>
    <w:rsid w:val="00FA47F2"/>
    <w:rsid w:val="00FA7532"/>
    <w:rsid w:val="00FB6C5F"/>
    <w:rsid w:val="00FC6324"/>
    <w:rsid w:val="00FD42F9"/>
    <w:rsid w:val="00FD5889"/>
    <w:rsid w:val="00FD6113"/>
    <w:rsid w:val="00FE10F4"/>
    <w:rsid w:val="00FE1701"/>
    <w:rsid w:val="00FE33D3"/>
    <w:rsid w:val="00FE7A8E"/>
    <w:rsid w:val="00FF1427"/>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0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semiHidden/>
    <w:unhideWhenUsed/>
    <w:rsid w:val="00582326"/>
    <w:rPr>
      <w:sz w:val="16"/>
      <w:szCs w:val="16"/>
    </w:rPr>
  </w:style>
  <w:style w:type="paragraph" w:styleId="CommentText">
    <w:name w:val="annotation text"/>
    <w:basedOn w:val="Normal"/>
    <w:link w:val="CommentTextChar"/>
    <w:unhideWhenUsed/>
    <w:rsid w:val="00582326"/>
    <w:pPr>
      <w:spacing w:line="240" w:lineRule="auto"/>
    </w:pPr>
    <w:rPr>
      <w:sz w:val="20"/>
      <w:szCs w:val="20"/>
    </w:rPr>
  </w:style>
  <w:style w:type="character" w:customStyle="1" w:styleId="CommentTextChar">
    <w:name w:val="Comment Text Char"/>
    <w:basedOn w:val="DefaultParagraphFont"/>
    <w:link w:val="CommentText"/>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link w:val="ListParagraphChar"/>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 w:type="character" w:customStyle="1" w:styleId="ListParagraphChar">
    <w:name w:val="List Paragraph Char"/>
    <w:link w:val="ListParagraph"/>
    <w:uiPriority w:val="34"/>
    <w:locked/>
    <w:rsid w:val="009D07A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ntract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techcontracts.com/terms-of-use-and-privacy-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2021-06-04T01:27:00Z</dcterms:created>
  <dcterms:modified xsi:type="dcterms:W3CDTF">2021-06-04T01:36:00Z</dcterms:modified>
</cp:coreProperties>
</file>